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C3EF" w14:textId="77777777" w:rsidR="00E23617" w:rsidRDefault="008A03A4">
      <w:pPr>
        <w:spacing w:after="0" w:line="259" w:lineRule="auto"/>
        <w:ind w:left="-5"/>
      </w:pPr>
      <w:r>
        <w:rPr>
          <w:b/>
          <w:sz w:val="24"/>
        </w:rPr>
        <w:t xml:space="preserve">STATEMENT OF POLICY AND PROCEDURE </w:t>
      </w:r>
    </w:p>
    <w:p w14:paraId="4A365395" w14:textId="77777777" w:rsidR="00E23617" w:rsidRDefault="008A03A4">
      <w:pPr>
        <w:ind w:right="60"/>
      </w:pPr>
      <w:r>
        <w:t xml:space="preserve">Section: NLLS Employee(s) | Chapter: Conditions of Employment | Page(s): 2 </w:t>
      </w:r>
    </w:p>
    <w:p w14:paraId="213157F8" w14:textId="77777777" w:rsidR="00E23617" w:rsidRDefault="008A03A4">
      <w:pPr>
        <w:spacing w:after="18" w:line="259" w:lineRule="auto"/>
        <w:ind w:left="-5"/>
      </w:pPr>
      <w:r>
        <w:t xml:space="preserve">Subject: </w:t>
      </w:r>
      <w:r>
        <w:rPr>
          <w:b/>
        </w:rPr>
        <w:t xml:space="preserve">PERFORMANCE MANAGEMENT </w:t>
      </w:r>
      <w:r>
        <w:t xml:space="preserve">| Sec 1, 1P  </w:t>
      </w:r>
    </w:p>
    <w:p w14:paraId="7D089198" w14:textId="66D039A9" w:rsidR="00E23617" w:rsidRDefault="008A03A4">
      <w:pPr>
        <w:spacing w:after="586"/>
        <w:ind w:right="60"/>
      </w:pPr>
      <w:r>
        <w:t xml:space="preserve">Reviewed 2023-03-03 | Revised: 2019/09/21 | </w:t>
      </w:r>
      <w:r>
        <w:rPr>
          <w:b/>
        </w:rPr>
        <w:t>Effective: 2017/05/13</w:t>
      </w:r>
      <w:r>
        <w:t xml:space="preserve"> </w:t>
      </w:r>
    </w:p>
    <w:p w14:paraId="4CC65F84" w14:textId="77777777" w:rsidR="00E23617" w:rsidRDefault="008A03A4">
      <w:pPr>
        <w:pStyle w:val="Heading1"/>
      </w:pPr>
      <w:r>
        <w:t xml:space="preserve">SECTION 1 - 1.P </w:t>
      </w:r>
    </w:p>
    <w:p w14:paraId="714B28FC" w14:textId="77777777" w:rsidR="00E23617" w:rsidRDefault="008A03A4">
      <w:pPr>
        <w:spacing w:after="0" w:line="259" w:lineRule="auto"/>
        <w:ind w:left="-5"/>
      </w:pPr>
      <w:r>
        <w:rPr>
          <w:b/>
          <w:sz w:val="24"/>
        </w:rPr>
        <w:t xml:space="preserve">PERFORMANCE MANAGEMENT </w:t>
      </w:r>
    </w:p>
    <w:p w14:paraId="6B704A2C" w14:textId="77777777" w:rsidR="00E23617" w:rsidRDefault="008A03A4">
      <w:pPr>
        <w:numPr>
          <w:ilvl w:val="0"/>
          <w:numId w:val="1"/>
        </w:numPr>
        <w:ind w:right="60" w:hanging="271"/>
      </w:pPr>
      <w:r>
        <w:t xml:space="preserve">Performance reviews </w:t>
      </w:r>
    </w:p>
    <w:p w14:paraId="005F263F" w14:textId="16E46000" w:rsidR="00D11E21" w:rsidRPr="00D11E21" w:rsidRDefault="008A03A4" w:rsidP="00D11E21">
      <w:pPr>
        <w:spacing w:after="41"/>
        <w:ind w:left="451" w:right="60" w:firstLine="0"/>
        <w:rPr>
          <w:strike/>
          <w:color w:val="FF0000"/>
        </w:rPr>
      </w:pPr>
      <w:commentRangeStart w:id="0"/>
      <w:r w:rsidRPr="0089700C">
        <w:rPr>
          <w:strike/>
          <w:color w:val="FF0000"/>
        </w:rPr>
        <w:t xml:space="preserve">Performance Evaluation form </w:t>
      </w:r>
      <w:commentRangeEnd w:id="0"/>
      <w:r w:rsidR="0089700C" w:rsidRPr="0089700C">
        <w:rPr>
          <w:rStyle w:val="CommentReference"/>
          <w:strike/>
          <w:color w:val="FF0000"/>
        </w:rPr>
        <w:commentReference w:id="0"/>
      </w:r>
    </w:p>
    <w:p w14:paraId="5D4B0099" w14:textId="77777777" w:rsidR="00D11E21" w:rsidRPr="00D11E21" w:rsidRDefault="00D11E21" w:rsidP="00D11E21">
      <w:pPr>
        <w:numPr>
          <w:ilvl w:val="0"/>
          <w:numId w:val="3"/>
        </w:numPr>
        <w:spacing w:after="40"/>
        <w:ind w:right="60" w:hanging="360"/>
        <w:rPr>
          <w:strike/>
          <w:color w:val="FF0000"/>
        </w:rPr>
      </w:pPr>
      <w:r>
        <w:t xml:space="preserve">Managers, supervisors, and employees are strongly encouraged to discuss job performance and goals on an informal, day-to-day basis. </w:t>
      </w:r>
      <w:r w:rsidRPr="00A5570B">
        <w:rPr>
          <w:strike/>
          <w:color w:val="FF0000"/>
        </w:rPr>
        <w:t xml:space="preserve">to provide both supervisors and employees the opportunity to discuss job tasks, identify and correct weaknesses, </w:t>
      </w:r>
      <w:proofErr w:type="gramStart"/>
      <w:r w:rsidRPr="00A5570B">
        <w:rPr>
          <w:strike/>
          <w:color w:val="FF0000"/>
        </w:rPr>
        <w:t>encourage</w:t>
      </w:r>
      <w:proofErr w:type="gramEnd"/>
      <w:r w:rsidRPr="00A5570B">
        <w:rPr>
          <w:strike/>
          <w:color w:val="FF0000"/>
        </w:rPr>
        <w:t xml:space="preserve"> and recognize strengths, and discuss positive, purposeful approaches for meeting goals. </w:t>
      </w:r>
    </w:p>
    <w:p w14:paraId="516BD6BC" w14:textId="6FBA702E" w:rsidR="00E23617" w:rsidRDefault="008A03A4" w:rsidP="00D11E21">
      <w:pPr>
        <w:numPr>
          <w:ilvl w:val="0"/>
          <w:numId w:val="3"/>
        </w:numPr>
        <w:spacing w:after="40"/>
        <w:ind w:right="60" w:hanging="360"/>
      </w:pPr>
      <w:r>
        <w:t>A performance review of each employee</w:t>
      </w:r>
      <w:r w:rsidRPr="0089700C">
        <w:rPr>
          <w:strike/>
          <w:color w:val="FF0000"/>
        </w:rPr>
        <w:t xml:space="preserve">’s performance </w:t>
      </w:r>
      <w:r>
        <w:t xml:space="preserve">will be conducted annually at a time and date agreed upon by the Department Manager and the employee. Performance reviews take place during the probationary period </w:t>
      </w:r>
      <w:r w:rsidRPr="0089700C">
        <w:rPr>
          <w:strike/>
          <w:color w:val="FF0000"/>
        </w:rPr>
        <w:t>(third month)</w:t>
      </w:r>
      <w:r>
        <w:t xml:space="preserve"> </w:t>
      </w:r>
      <w:r w:rsidR="00C714F6" w:rsidRPr="00C714F6">
        <w:rPr>
          <w:color w:val="70AD47" w:themeColor="accent6"/>
        </w:rPr>
        <w:t xml:space="preserve">and once a year </w:t>
      </w:r>
      <w:r w:rsidR="00C714F6" w:rsidRPr="00C714F6">
        <w:rPr>
          <w:color w:val="70AD47" w:themeColor="accent6"/>
        </w:rPr>
        <w:t>thereafter</w:t>
      </w:r>
      <w:r w:rsidR="00C714F6">
        <w:t xml:space="preserve"> </w:t>
      </w:r>
      <w:r w:rsidRPr="00C714F6">
        <w:rPr>
          <w:strike/>
          <w:color w:val="FF0000"/>
        </w:rPr>
        <w:t>per year</w:t>
      </w:r>
      <w:r>
        <w:t xml:space="preserve"> </w:t>
      </w:r>
      <w:r w:rsidRPr="0089700C">
        <w:rPr>
          <w:strike/>
          <w:color w:val="FF0000"/>
        </w:rPr>
        <w:t>anniversary of commencement of employment or</w:t>
      </w:r>
      <w:r w:rsidRPr="0089700C">
        <w:rPr>
          <w:color w:val="FF0000"/>
        </w:rPr>
        <w:t xml:space="preserve"> </w:t>
      </w:r>
      <w:r w:rsidR="00C714F6" w:rsidRPr="00C714F6">
        <w:rPr>
          <w:color w:val="70AD47" w:themeColor="accent6"/>
        </w:rPr>
        <w:t>(generally at the</w:t>
      </w:r>
      <w:r w:rsidR="00C714F6">
        <w:rPr>
          <w:color w:val="FF0000"/>
        </w:rPr>
        <w:t xml:space="preserve"> </w:t>
      </w:r>
      <w:r>
        <w:t xml:space="preserve">end of </w:t>
      </w:r>
      <w:r w:rsidR="0089700C" w:rsidRPr="0089700C">
        <w:rPr>
          <w:color w:val="70AD47" w:themeColor="accent6"/>
        </w:rPr>
        <w:t>the</w:t>
      </w:r>
      <w:r w:rsidR="0089700C">
        <w:t xml:space="preserve"> </w:t>
      </w:r>
      <w:r w:rsidR="00C714F6" w:rsidRPr="00C714F6">
        <w:rPr>
          <w:color w:val="70AD47" w:themeColor="accent6"/>
        </w:rPr>
        <w:t>calendar</w:t>
      </w:r>
      <w:r w:rsidR="00C714F6">
        <w:t xml:space="preserve"> </w:t>
      </w:r>
      <w:r>
        <w:t xml:space="preserve">year). </w:t>
      </w:r>
    </w:p>
    <w:p w14:paraId="3119D5BF" w14:textId="53A13832" w:rsidR="00E23617" w:rsidRDefault="008A03A4" w:rsidP="00D11E21">
      <w:pPr>
        <w:numPr>
          <w:ilvl w:val="0"/>
          <w:numId w:val="3"/>
        </w:numPr>
        <w:spacing w:after="38"/>
        <w:ind w:right="60" w:hanging="360"/>
      </w:pPr>
      <w:r>
        <w:t>The performance review shall involve a review of the employee’s job description, a review of the goals set during the previous</w:t>
      </w:r>
      <w:r w:rsidR="0089700C">
        <w:t xml:space="preserve"> </w:t>
      </w:r>
      <w:r w:rsidR="0089700C" w:rsidRPr="0089700C">
        <w:rPr>
          <w:color w:val="70AD47" w:themeColor="accent6"/>
        </w:rPr>
        <w:t>review</w:t>
      </w:r>
      <w:r>
        <w:t xml:space="preserve"> </w:t>
      </w:r>
      <w:r w:rsidRPr="0089700C">
        <w:rPr>
          <w:strike/>
          <w:color w:val="FF0000"/>
        </w:rPr>
        <w:t>appraisal</w:t>
      </w:r>
      <w:r>
        <w:t xml:space="preserve">, and the setting of new goals for the coming year. The performance review will </w:t>
      </w:r>
      <w:proofErr w:type="gramStart"/>
      <w:r>
        <w:t>take into account</w:t>
      </w:r>
      <w:proofErr w:type="gramEnd"/>
      <w:r>
        <w:t xml:space="preserve"> the employee’s ability to perform the tasks listed in the job description and the completion of goals set. The performance review process will allow for employee input and collaboration.</w:t>
      </w:r>
      <w:r>
        <w:rPr>
          <w:b/>
        </w:rPr>
        <w:t xml:space="preserve"> </w:t>
      </w:r>
    </w:p>
    <w:p w14:paraId="4729C5FF" w14:textId="3B245A46" w:rsidR="00E23617" w:rsidRDefault="008A03A4" w:rsidP="00D11E21">
      <w:pPr>
        <w:numPr>
          <w:ilvl w:val="0"/>
          <w:numId w:val="3"/>
        </w:numPr>
        <w:ind w:right="60" w:hanging="360"/>
      </w:pPr>
      <w:r>
        <w:t>A copy of the signed performance review shall be placed in the employee’s confidential personnel file.</w:t>
      </w:r>
      <w:r>
        <w:rPr>
          <w:b/>
        </w:rPr>
        <w:t xml:space="preserve"> </w:t>
      </w:r>
      <w:r w:rsidR="00D11E21">
        <w:rPr>
          <w:b/>
        </w:rPr>
        <w:br/>
      </w:r>
    </w:p>
    <w:p w14:paraId="289D97A9" w14:textId="77777777" w:rsidR="00E23617" w:rsidRDefault="008A03A4">
      <w:pPr>
        <w:numPr>
          <w:ilvl w:val="0"/>
          <w:numId w:val="1"/>
        </w:numPr>
        <w:ind w:right="60" w:hanging="271"/>
      </w:pPr>
      <w:r>
        <w:t xml:space="preserve">Employee Discipline </w:t>
      </w:r>
    </w:p>
    <w:p w14:paraId="07CD37FD" w14:textId="2F71945B" w:rsidR="00E23617" w:rsidRPr="00D11E21" w:rsidRDefault="008A03A4" w:rsidP="00D11E21">
      <w:pPr>
        <w:numPr>
          <w:ilvl w:val="1"/>
          <w:numId w:val="1"/>
        </w:numPr>
        <w:ind w:right="60" w:hanging="360"/>
        <w:rPr>
          <w:strike/>
          <w:color w:val="FF0000"/>
        </w:rPr>
      </w:pPr>
      <w:r w:rsidRPr="00D11E21">
        <w:rPr>
          <w:strike/>
          <w:color w:val="FF0000"/>
        </w:rPr>
        <w:t>Penalty for Non-</w:t>
      </w:r>
      <w:proofErr w:type="gramStart"/>
      <w:r w:rsidRPr="00D11E21">
        <w:rPr>
          <w:strike/>
          <w:color w:val="FF0000"/>
        </w:rPr>
        <w:t>compliance</w:t>
      </w:r>
      <w:r w:rsidRPr="00D11E21">
        <w:rPr>
          <w:b/>
          <w:strike/>
          <w:color w:val="FF0000"/>
        </w:rPr>
        <w:t xml:space="preserve"> </w:t>
      </w:r>
      <w:r w:rsidR="00D11E21">
        <w:rPr>
          <w:strike/>
          <w:color w:val="FF0000"/>
        </w:rPr>
        <w:t xml:space="preserve"> </w:t>
      </w:r>
      <w:r>
        <w:t>Any</w:t>
      </w:r>
      <w:proofErr w:type="gramEnd"/>
      <w:r>
        <w:t xml:space="preserve"> employee who contravenes </w:t>
      </w:r>
      <w:r w:rsidRPr="00D11E21">
        <w:rPr>
          <w:strike/>
          <w:color w:val="FF0000"/>
        </w:rPr>
        <w:t>any section of the</w:t>
      </w:r>
      <w:r>
        <w:t xml:space="preserve"> </w:t>
      </w:r>
      <w:r w:rsidR="00D11E21" w:rsidRPr="00D11E21">
        <w:rPr>
          <w:color w:val="70AD47" w:themeColor="accent6"/>
        </w:rPr>
        <w:t>Northern Lights Library System</w:t>
      </w:r>
      <w:r w:rsidR="00D11E21">
        <w:t xml:space="preserve"> (</w:t>
      </w:r>
      <w:r>
        <w:t>NLLS</w:t>
      </w:r>
      <w:r w:rsidR="00D11E21">
        <w:t>)</w:t>
      </w:r>
      <w:r>
        <w:t xml:space="preserve"> policy</w:t>
      </w:r>
      <w:r w:rsidR="00D11E21">
        <w:t xml:space="preserve">, </w:t>
      </w:r>
      <w:r w:rsidR="00D11E21" w:rsidRPr="00D11E21">
        <w:rPr>
          <w:color w:val="70AD47" w:themeColor="accent6"/>
        </w:rPr>
        <w:t>or acts in an unprofessional manner</w:t>
      </w:r>
      <w:r>
        <w:t xml:space="preserve"> </w:t>
      </w:r>
      <w:r w:rsidRPr="00D11E21">
        <w:rPr>
          <w:strike/>
          <w:color w:val="FF0000"/>
        </w:rPr>
        <w:t>and procedure handbook</w:t>
      </w:r>
      <w:r>
        <w:t xml:space="preserve"> may be subject to disciplinary action</w:t>
      </w:r>
      <w:r w:rsidR="00D11E21">
        <w:t>. Disciplinary actions may include:</w:t>
      </w:r>
    </w:p>
    <w:p w14:paraId="66E9A86B" w14:textId="77777777" w:rsidR="00E23617" w:rsidRPr="00D11E21" w:rsidRDefault="008A03A4">
      <w:pPr>
        <w:numPr>
          <w:ilvl w:val="3"/>
          <w:numId w:val="1"/>
        </w:numPr>
        <w:ind w:right="60" w:hanging="180"/>
        <w:rPr>
          <w:strike/>
          <w:color w:val="FF0000"/>
        </w:rPr>
      </w:pPr>
      <w:r w:rsidRPr="00D11E21">
        <w:rPr>
          <w:strike/>
          <w:color w:val="FF0000"/>
        </w:rPr>
        <w:t xml:space="preserve">Verbal or written warning </w:t>
      </w:r>
    </w:p>
    <w:p w14:paraId="2CEF03F6" w14:textId="57191F1A" w:rsidR="00E23617" w:rsidRPr="0089700C" w:rsidRDefault="008A03A4" w:rsidP="00D11E21">
      <w:pPr>
        <w:numPr>
          <w:ilvl w:val="2"/>
          <w:numId w:val="4"/>
        </w:numPr>
        <w:ind w:right="60" w:hanging="271"/>
        <w:rPr>
          <w:strike/>
          <w:color w:val="FF0000"/>
        </w:rPr>
      </w:pPr>
      <w:r>
        <w:t xml:space="preserve">Verbal </w:t>
      </w:r>
      <w:r w:rsidR="00D11E21">
        <w:t xml:space="preserve">warnings </w:t>
      </w:r>
      <w:r w:rsidRPr="0089700C">
        <w:rPr>
          <w:strike/>
          <w:color w:val="FF0000"/>
        </w:rPr>
        <w:t xml:space="preserve">will be noted to </w:t>
      </w:r>
      <w:proofErr w:type="gramStart"/>
      <w:r w:rsidRPr="0089700C">
        <w:rPr>
          <w:strike/>
          <w:color w:val="FF0000"/>
        </w:rPr>
        <w:t>file</w:t>
      </w:r>
      <w:proofErr w:type="gramEnd"/>
      <w:r w:rsidRPr="0089700C">
        <w:rPr>
          <w:strike/>
          <w:color w:val="FF0000"/>
        </w:rPr>
        <w:t xml:space="preserve"> </w:t>
      </w:r>
    </w:p>
    <w:p w14:paraId="7092EF55" w14:textId="473F7D47" w:rsidR="0089700C" w:rsidRPr="00A5570B" w:rsidRDefault="0089700C" w:rsidP="00D11E21">
      <w:pPr>
        <w:numPr>
          <w:ilvl w:val="2"/>
          <w:numId w:val="4"/>
        </w:numPr>
        <w:ind w:right="60" w:hanging="271"/>
        <w:rPr>
          <w:color w:val="70AD47" w:themeColor="accent6"/>
        </w:rPr>
      </w:pPr>
      <w:r w:rsidRPr="00A5570B">
        <w:rPr>
          <w:color w:val="70AD47" w:themeColor="accent6"/>
        </w:rPr>
        <w:t>Written warning</w:t>
      </w:r>
      <w:r w:rsidR="00D11E21">
        <w:rPr>
          <w:color w:val="70AD47" w:themeColor="accent6"/>
        </w:rPr>
        <w:t>s</w:t>
      </w:r>
      <w:r w:rsidRPr="00A5570B">
        <w:rPr>
          <w:color w:val="70AD47" w:themeColor="accent6"/>
        </w:rPr>
        <w:t xml:space="preserve"> </w:t>
      </w:r>
    </w:p>
    <w:p w14:paraId="6877CE34" w14:textId="2CAE979A" w:rsidR="00E23617" w:rsidRDefault="008A03A4" w:rsidP="00D11E21">
      <w:pPr>
        <w:numPr>
          <w:ilvl w:val="2"/>
          <w:numId w:val="4"/>
        </w:numPr>
        <w:ind w:right="60" w:hanging="271"/>
      </w:pPr>
      <w:r>
        <w:t xml:space="preserve">Suspension </w:t>
      </w:r>
      <w:r w:rsidR="00FE4B6A" w:rsidRPr="00FE4B6A">
        <w:rPr>
          <w:color w:val="70AD47" w:themeColor="accent6"/>
        </w:rPr>
        <w:t xml:space="preserve">with or without </w:t>
      </w:r>
      <w:proofErr w:type="gramStart"/>
      <w:r w:rsidR="00FE4B6A" w:rsidRPr="00FE4B6A">
        <w:rPr>
          <w:color w:val="70AD47" w:themeColor="accent6"/>
        </w:rPr>
        <w:t>pay</w:t>
      </w:r>
      <w:proofErr w:type="gramEnd"/>
      <w:r w:rsidR="005F049C">
        <w:rPr>
          <w:color w:val="70AD47" w:themeColor="accent6"/>
        </w:rPr>
        <w:t xml:space="preserve"> </w:t>
      </w:r>
    </w:p>
    <w:p w14:paraId="572E98ED" w14:textId="77777777" w:rsidR="00E23617" w:rsidRDefault="008A03A4" w:rsidP="00D11E21">
      <w:pPr>
        <w:numPr>
          <w:ilvl w:val="2"/>
          <w:numId w:val="4"/>
        </w:numPr>
        <w:ind w:right="60" w:hanging="271"/>
      </w:pPr>
      <w:r>
        <w:t xml:space="preserve">Dismissal or </w:t>
      </w:r>
    </w:p>
    <w:p w14:paraId="31AD957D" w14:textId="7B85634D" w:rsidR="00E23617" w:rsidRDefault="008A03A4" w:rsidP="00D11E21">
      <w:pPr>
        <w:numPr>
          <w:ilvl w:val="2"/>
          <w:numId w:val="4"/>
        </w:numPr>
        <w:spacing w:after="0" w:line="259" w:lineRule="auto"/>
        <w:ind w:right="60" w:hanging="271"/>
      </w:pPr>
      <w:r>
        <w:t xml:space="preserve">Such other action or penalty as may be appropriate and permitted by law under the circumstances. </w:t>
      </w:r>
      <w:r w:rsidR="00D11E21">
        <w:br/>
      </w:r>
    </w:p>
    <w:p w14:paraId="6B4CAAA2" w14:textId="77777777" w:rsidR="00E23617" w:rsidRPr="00D11E21" w:rsidRDefault="008A03A4" w:rsidP="00D11E21">
      <w:pPr>
        <w:spacing w:after="44"/>
        <w:ind w:left="451" w:right="60" w:firstLine="0"/>
        <w:rPr>
          <w:strike/>
          <w:color w:val="FF0000"/>
        </w:rPr>
      </w:pPr>
      <w:r w:rsidRPr="00D11E21">
        <w:rPr>
          <w:strike/>
          <w:color w:val="FF0000"/>
        </w:rPr>
        <w:t xml:space="preserve">Employee Conduct and Disciplinary Action </w:t>
      </w:r>
    </w:p>
    <w:p w14:paraId="2CBAC826" w14:textId="2F743A72" w:rsidR="00E23617" w:rsidRDefault="008A03A4">
      <w:pPr>
        <w:numPr>
          <w:ilvl w:val="1"/>
          <w:numId w:val="1"/>
        </w:numPr>
        <w:spacing w:after="38"/>
        <w:ind w:right="60" w:hanging="360"/>
      </w:pPr>
      <w:r w:rsidRPr="00D11E21">
        <w:rPr>
          <w:strike/>
          <w:color w:val="FF0000"/>
        </w:rPr>
        <w:t>Documented performance problems or unprofessional conduct may result in progressive form</w:t>
      </w:r>
      <w:r w:rsidR="00A5570B" w:rsidRPr="00D11E21">
        <w:rPr>
          <w:strike/>
          <w:color w:val="FF0000"/>
        </w:rPr>
        <w:t>s</w:t>
      </w:r>
      <w:r w:rsidRPr="00D11E21">
        <w:rPr>
          <w:strike/>
          <w:color w:val="FF0000"/>
        </w:rPr>
        <w:t xml:space="preserve"> of discipline ranging from minor to severe.</w:t>
      </w:r>
      <w:r w:rsidRPr="00D11E21">
        <w:rPr>
          <w:color w:val="FF0000"/>
        </w:rPr>
        <w:t xml:space="preserve"> </w:t>
      </w:r>
      <w:r>
        <w:t xml:space="preserve">Each </w:t>
      </w:r>
      <w:r w:rsidRPr="00D11E21">
        <w:rPr>
          <w:strike/>
          <w:color w:val="FF0000"/>
        </w:rPr>
        <w:t>notice</w:t>
      </w:r>
      <w:r>
        <w:t xml:space="preserve"> </w:t>
      </w:r>
      <w:r w:rsidR="00D11E21" w:rsidRPr="00D11E21">
        <w:rPr>
          <w:color w:val="70AD47" w:themeColor="accent6"/>
        </w:rPr>
        <w:t>verbal</w:t>
      </w:r>
      <w:r w:rsidR="00D11E21">
        <w:t xml:space="preserve"> </w:t>
      </w:r>
      <w:r>
        <w:t xml:space="preserve">or </w:t>
      </w:r>
      <w:r w:rsidR="00D11E21" w:rsidRPr="00D11E21">
        <w:rPr>
          <w:color w:val="70AD47" w:themeColor="accent6"/>
        </w:rPr>
        <w:t>written</w:t>
      </w:r>
      <w:r w:rsidR="00D11E21">
        <w:t xml:space="preserve"> </w:t>
      </w:r>
      <w:r>
        <w:t xml:space="preserve">warning </w:t>
      </w:r>
      <w:proofErr w:type="gramStart"/>
      <w:r w:rsidRPr="00A5570B">
        <w:rPr>
          <w:strike/>
          <w:color w:val="FF0000"/>
        </w:rPr>
        <w:t xml:space="preserve">should </w:t>
      </w:r>
      <w:r w:rsidR="00A5570B" w:rsidRPr="00A5570B">
        <w:rPr>
          <w:color w:val="70AD47" w:themeColor="accent6"/>
        </w:rPr>
        <w:t>will</w:t>
      </w:r>
      <w:proofErr w:type="gramEnd"/>
      <w:r w:rsidR="00A5570B">
        <w:rPr>
          <w:strike/>
          <w:color w:val="FF0000"/>
        </w:rPr>
        <w:t xml:space="preserve"> </w:t>
      </w:r>
      <w:r>
        <w:t xml:space="preserve">clearly indicate the potential consequences should the undesirable behavior continue or recur. </w:t>
      </w:r>
    </w:p>
    <w:p w14:paraId="149D1B5F" w14:textId="1085C9DF" w:rsidR="00E23617" w:rsidRDefault="008A03A4">
      <w:pPr>
        <w:numPr>
          <w:ilvl w:val="1"/>
          <w:numId w:val="1"/>
        </w:numPr>
        <w:ind w:right="60" w:hanging="360"/>
      </w:pPr>
      <w:r>
        <w:t>While an incident of sufficient seriousness may warrant immediate dismissal, NLLS policy is to adhere to the following disciplinary procedures</w:t>
      </w:r>
      <w:r w:rsidR="00D11E21">
        <w:t>:</w:t>
      </w:r>
      <w:r>
        <w:t xml:space="preserve"> </w:t>
      </w:r>
    </w:p>
    <w:p w14:paraId="6A2FBC83" w14:textId="40FAC4BD" w:rsidR="00E23617" w:rsidRDefault="008A03A4" w:rsidP="00FE4B6A">
      <w:pPr>
        <w:pStyle w:val="ListParagraph"/>
        <w:numPr>
          <w:ilvl w:val="0"/>
          <w:numId w:val="7"/>
        </w:numPr>
        <w:ind w:left="1252" w:right="60"/>
      </w:pPr>
      <w:r>
        <w:t xml:space="preserve">Verbal Warning </w:t>
      </w:r>
      <w:r w:rsidR="00FE4B6A">
        <w:t>–</w:t>
      </w:r>
      <w:r>
        <w:t xml:space="preserve"> </w:t>
      </w:r>
      <w:r w:rsidR="00FE4B6A" w:rsidRPr="00FE4B6A">
        <w:rPr>
          <w:color w:val="70AD47" w:themeColor="accent6"/>
        </w:rPr>
        <w:t>The department manager will</w:t>
      </w:r>
      <w:r w:rsidR="00FE4B6A">
        <w:t xml:space="preserve"> </w:t>
      </w:r>
      <w:proofErr w:type="gramStart"/>
      <w:r>
        <w:t>counsel</w:t>
      </w:r>
      <w:r w:rsidRPr="00FE4B6A">
        <w:rPr>
          <w:strike/>
          <w:color w:val="FF0000"/>
        </w:rPr>
        <w:t>ing</w:t>
      </w:r>
      <w:proofErr w:type="gramEnd"/>
      <w:r>
        <w:t xml:space="preserve"> </w:t>
      </w:r>
      <w:r w:rsidRPr="00FE4B6A">
        <w:rPr>
          <w:color w:val="70AD47" w:themeColor="accent6"/>
        </w:rPr>
        <w:t xml:space="preserve">with </w:t>
      </w:r>
      <w:r w:rsidR="00FE4B6A" w:rsidRPr="00FE4B6A">
        <w:rPr>
          <w:color w:val="70AD47" w:themeColor="accent6"/>
        </w:rPr>
        <w:t xml:space="preserve">the offending employee </w:t>
      </w:r>
      <w:r w:rsidRPr="00FE4B6A">
        <w:rPr>
          <w:strike/>
          <w:color w:val="FF0000"/>
        </w:rPr>
        <w:t>clear communication</w:t>
      </w:r>
      <w:r>
        <w:t xml:space="preserve"> regarding </w:t>
      </w:r>
      <w:r w:rsidR="00FE4B6A" w:rsidRPr="00FE4B6A">
        <w:rPr>
          <w:color w:val="70AD47" w:themeColor="accent6"/>
        </w:rPr>
        <w:t>the</w:t>
      </w:r>
      <w:r w:rsidR="00FE4B6A">
        <w:t xml:space="preserve"> </w:t>
      </w:r>
      <w:r>
        <w:t xml:space="preserve">unprofessional behavior. </w:t>
      </w:r>
      <w:r w:rsidR="00FE4B6A">
        <w:t>The warning will be d</w:t>
      </w:r>
      <w:r>
        <w:t>ocumented</w:t>
      </w:r>
      <w:r w:rsidR="00FE4B6A">
        <w:t>,</w:t>
      </w:r>
      <w:r>
        <w:t xml:space="preserve"> </w:t>
      </w:r>
      <w:r w:rsidRPr="00FE4B6A">
        <w:rPr>
          <w:strike/>
          <w:color w:val="FF0000"/>
        </w:rPr>
        <w:t>and</w:t>
      </w:r>
      <w:r>
        <w:t xml:space="preserve"> initialed</w:t>
      </w:r>
      <w:r w:rsidR="00FE4B6A">
        <w:t>,</w:t>
      </w:r>
      <w:r>
        <w:t xml:space="preserve"> and placed in </w:t>
      </w:r>
      <w:proofErr w:type="gramStart"/>
      <w:r w:rsidR="00FE4B6A" w:rsidRPr="00FE4B6A">
        <w:rPr>
          <w:color w:val="70AD47" w:themeColor="accent6"/>
        </w:rPr>
        <w:t>the</w:t>
      </w:r>
      <w:r w:rsidR="00FE4B6A">
        <w:t xml:space="preserve"> </w:t>
      </w:r>
      <w:r w:rsidRPr="00FE4B6A">
        <w:rPr>
          <w:strike/>
          <w:color w:val="FF0000"/>
        </w:rPr>
        <w:t>an</w:t>
      </w:r>
      <w:proofErr w:type="gramEnd"/>
      <w:r>
        <w:t xml:space="preserve"> employee’s personnel file</w:t>
      </w:r>
      <w:r w:rsidR="00FE4B6A">
        <w:t xml:space="preserve"> </w:t>
      </w:r>
      <w:r w:rsidR="00FE4B6A" w:rsidRPr="00FE4B6A">
        <w:rPr>
          <w:color w:val="70AD47" w:themeColor="accent6"/>
        </w:rPr>
        <w:t>by the Executive Director</w:t>
      </w:r>
      <w:r>
        <w:t xml:space="preserve">. </w:t>
      </w:r>
    </w:p>
    <w:p w14:paraId="445FE5DA" w14:textId="3EA97B49" w:rsidR="00E23617" w:rsidRDefault="008A03A4" w:rsidP="00FE4B6A">
      <w:pPr>
        <w:numPr>
          <w:ilvl w:val="1"/>
          <w:numId w:val="9"/>
        </w:numPr>
        <w:ind w:left="1972" w:right="60"/>
      </w:pPr>
      <w:r>
        <w:t>Verbal warnings will be excused from the employee(s) record after 365 days but retained in the file</w:t>
      </w:r>
      <w:r w:rsidR="00FE4B6A">
        <w:t>.</w:t>
      </w:r>
      <w:r>
        <w:t xml:space="preserve"> </w:t>
      </w:r>
    </w:p>
    <w:p w14:paraId="3DFBB3C6" w14:textId="77777777" w:rsidR="00A5570B" w:rsidRPr="00FE4B6A" w:rsidRDefault="008A03A4" w:rsidP="00FE4B6A">
      <w:pPr>
        <w:numPr>
          <w:ilvl w:val="1"/>
          <w:numId w:val="9"/>
        </w:numPr>
        <w:ind w:left="1972" w:right="60"/>
        <w:rPr>
          <w:strike/>
          <w:color w:val="FF0000"/>
        </w:rPr>
      </w:pPr>
      <w:r w:rsidRPr="00FE4B6A">
        <w:rPr>
          <w:strike/>
          <w:color w:val="FF0000"/>
        </w:rPr>
        <w:t xml:space="preserve">Work suspension may be included with or without </w:t>
      </w:r>
      <w:proofErr w:type="gramStart"/>
      <w:r w:rsidRPr="00FE4B6A">
        <w:rPr>
          <w:strike/>
          <w:color w:val="FF0000"/>
        </w:rPr>
        <w:t>pay</w:t>
      </w:r>
      <w:proofErr w:type="gramEnd"/>
      <w:r w:rsidRPr="00FE4B6A">
        <w:rPr>
          <w:strike/>
          <w:color w:val="FF0000"/>
        </w:rPr>
        <w:t xml:space="preserve"> </w:t>
      </w:r>
    </w:p>
    <w:p w14:paraId="2E01A421" w14:textId="6085E74D" w:rsidR="00E23617" w:rsidRPr="00FE4B6A" w:rsidRDefault="00FE4B6A" w:rsidP="00FE4B6A">
      <w:pPr>
        <w:pStyle w:val="ListParagraph"/>
        <w:numPr>
          <w:ilvl w:val="0"/>
          <w:numId w:val="7"/>
        </w:numPr>
        <w:ind w:left="1252" w:right="60"/>
        <w:rPr>
          <w:strike/>
          <w:color w:val="FF0000"/>
        </w:rPr>
      </w:pPr>
      <w:r>
        <w:t>W</w:t>
      </w:r>
      <w:r w:rsidR="008A03A4">
        <w:t xml:space="preserve">ritten Warning </w:t>
      </w:r>
      <w:r w:rsidR="008A03A4" w:rsidRPr="00FE4B6A">
        <w:rPr>
          <w:strike/>
          <w:color w:val="FF0000"/>
        </w:rPr>
        <w:t>(1)</w:t>
      </w:r>
      <w:r w:rsidR="008A03A4" w:rsidRPr="00FE4B6A">
        <w:rPr>
          <w:color w:val="FF0000"/>
        </w:rPr>
        <w:t xml:space="preserve"> </w:t>
      </w:r>
      <w:r w:rsidR="008A03A4">
        <w:t xml:space="preserve">- a </w:t>
      </w:r>
      <w:r w:rsidR="00970425">
        <w:t xml:space="preserve">written </w:t>
      </w:r>
      <w:r w:rsidR="008A03A4" w:rsidRPr="00FE4B6A">
        <w:rPr>
          <w:strike/>
          <w:color w:val="FF0000"/>
        </w:rPr>
        <w:t>direct</w:t>
      </w:r>
      <w:r w:rsidR="008A03A4">
        <w:t xml:space="preserve"> notice to cease and discontinue unprofessional activity</w:t>
      </w:r>
      <w:r w:rsidR="00970425">
        <w:t xml:space="preserve"> will be</w:t>
      </w:r>
      <w:r w:rsidR="008A03A4">
        <w:t xml:space="preserve"> </w:t>
      </w:r>
      <w:r w:rsidR="00970425">
        <w:t>d</w:t>
      </w:r>
      <w:r w:rsidR="008A03A4">
        <w:t>ocumented</w:t>
      </w:r>
      <w:r w:rsidR="00970425">
        <w:t>,</w:t>
      </w:r>
      <w:r w:rsidR="008A03A4">
        <w:t xml:space="preserve"> initialed</w:t>
      </w:r>
      <w:r w:rsidR="00970425">
        <w:t xml:space="preserve"> </w:t>
      </w:r>
      <w:r w:rsidR="00970425" w:rsidRPr="00FE4B6A">
        <w:rPr>
          <w:color w:val="70AD47" w:themeColor="accent6"/>
        </w:rPr>
        <w:t xml:space="preserve">by </w:t>
      </w:r>
      <w:r w:rsidR="005F049C">
        <w:rPr>
          <w:color w:val="70AD47" w:themeColor="accent6"/>
        </w:rPr>
        <w:t>the employee, manager, and Executive Director</w:t>
      </w:r>
      <w:r w:rsidR="00970425">
        <w:t>,</w:t>
      </w:r>
      <w:r w:rsidR="008A03A4">
        <w:t xml:space="preserve"> and placed in </w:t>
      </w:r>
      <w:proofErr w:type="gramStart"/>
      <w:r w:rsidR="00970425" w:rsidRPr="00FE4B6A">
        <w:rPr>
          <w:color w:val="70AD47" w:themeColor="accent6"/>
        </w:rPr>
        <w:t>the</w:t>
      </w:r>
      <w:r w:rsidR="00970425">
        <w:t xml:space="preserve"> </w:t>
      </w:r>
      <w:r w:rsidR="008A03A4" w:rsidRPr="00FE4B6A">
        <w:rPr>
          <w:strike/>
          <w:color w:val="FF0000"/>
        </w:rPr>
        <w:t>an</w:t>
      </w:r>
      <w:proofErr w:type="gramEnd"/>
      <w:r w:rsidR="008A03A4">
        <w:t xml:space="preserve"> employee’s personnel file. </w:t>
      </w:r>
      <w:r w:rsidR="00A5570B" w:rsidRPr="00FE4B6A">
        <w:rPr>
          <w:color w:val="70AD47" w:themeColor="accent6"/>
        </w:rPr>
        <w:t xml:space="preserve">Managers will review the warning with the employee at </w:t>
      </w:r>
      <w:r w:rsidR="008A03A4">
        <w:t>30</w:t>
      </w:r>
      <w:r w:rsidR="00A5570B">
        <w:t xml:space="preserve">, </w:t>
      </w:r>
      <w:r w:rsidR="008A03A4">
        <w:t>60</w:t>
      </w:r>
      <w:r w:rsidR="00A5570B">
        <w:t xml:space="preserve">, and </w:t>
      </w:r>
      <w:r w:rsidR="008A03A4">
        <w:t xml:space="preserve">90 </w:t>
      </w:r>
      <w:r w:rsidR="008A03A4" w:rsidRPr="00FE4B6A">
        <w:rPr>
          <w:color w:val="70AD47" w:themeColor="accent6"/>
        </w:rPr>
        <w:t>day</w:t>
      </w:r>
      <w:r w:rsidR="00A5570B" w:rsidRPr="00FE4B6A">
        <w:rPr>
          <w:color w:val="70AD47" w:themeColor="accent6"/>
        </w:rPr>
        <w:t>s after the written warning is issued</w:t>
      </w:r>
      <w:r w:rsidR="00A5570B">
        <w:t>.</w:t>
      </w:r>
      <w:r w:rsidR="008A03A4">
        <w:t xml:space="preserve"> </w:t>
      </w:r>
      <w:r w:rsidR="008A03A4" w:rsidRPr="00FE4B6A">
        <w:rPr>
          <w:strike/>
          <w:color w:val="FF0000"/>
        </w:rPr>
        <w:t xml:space="preserve">review follow up. </w:t>
      </w:r>
    </w:p>
    <w:p w14:paraId="100247DA" w14:textId="48895619" w:rsidR="00E23617" w:rsidRDefault="008A03A4" w:rsidP="00FE4B6A">
      <w:pPr>
        <w:numPr>
          <w:ilvl w:val="1"/>
          <w:numId w:val="10"/>
        </w:numPr>
        <w:ind w:left="1972" w:right="60"/>
      </w:pPr>
      <w:r>
        <w:t>Written warnings will stay in the employee</w:t>
      </w:r>
      <w:r w:rsidR="00A5570B" w:rsidRPr="00A5570B">
        <w:rPr>
          <w:color w:val="70AD47" w:themeColor="accent6"/>
        </w:rPr>
        <w:t>’</w:t>
      </w:r>
      <w:r>
        <w:t>s file indefinitely</w:t>
      </w:r>
      <w:r w:rsidR="00A5570B" w:rsidRPr="00A5570B">
        <w:rPr>
          <w:color w:val="70AD47" w:themeColor="accent6"/>
        </w:rPr>
        <w:t>;</w:t>
      </w:r>
      <w:r>
        <w:t xml:space="preserve"> however</w:t>
      </w:r>
      <w:r w:rsidR="00A5570B" w:rsidRPr="00A5570B">
        <w:rPr>
          <w:color w:val="70AD47" w:themeColor="accent6"/>
        </w:rPr>
        <w:t>,</w:t>
      </w:r>
      <w:r>
        <w:t xml:space="preserve"> after three (3) years they will not count towards </w:t>
      </w:r>
      <w:r w:rsidR="00A5570B" w:rsidRPr="00A5570B">
        <w:rPr>
          <w:color w:val="70AD47" w:themeColor="accent6"/>
        </w:rPr>
        <w:t>the</w:t>
      </w:r>
      <w:r w:rsidR="00A5570B">
        <w:t xml:space="preserve"> </w:t>
      </w:r>
      <w:r>
        <w:t>employee</w:t>
      </w:r>
      <w:r w:rsidR="00A5570B" w:rsidRPr="00A5570B">
        <w:rPr>
          <w:color w:val="70AD47" w:themeColor="accent6"/>
        </w:rPr>
        <w:t>’s</w:t>
      </w:r>
      <w:r>
        <w:t xml:space="preserve"> progressive discipline</w:t>
      </w:r>
      <w:r w:rsidR="00A5570B" w:rsidRPr="00A5570B">
        <w:rPr>
          <w:color w:val="70AD47" w:themeColor="accent6"/>
        </w:rPr>
        <w:t>.</w:t>
      </w:r>
      <w:r w:rsidRPr="00A5570B">
        <w:rPr>
          <w:color w:val="70AD47" w:themeColor="accent6"/>
        </w:rPr>
        <w:t xml:space="preserve"> </w:t>
      </w:r>
    </w:p>
    <w:p w14:paraId="4646780E" w14:textId="33148CDD" w:rsidR="00A5570B" w:rsidRPr="005F049C" w:rsidRDefault="008A03A4" w:rsidP="00FE4B6A">
      <w:pPr>
        <w:numPr>
          <w:ilvl w:val="1"/>
          <w:numId w:val="10"/>
        </w:numPr>
        <w:ind w:left="1972" w:right="60"/>
        <w:rPr>
          <w:strike/>
          <w:color w:val="FF0000"/>
        </w:rPr>
      </w:pPr>
      <w:r w:rsidRPr="005F049C">
        <w:rPr>
          <w:strike/>
          <w:color w:val="FF0000"/>
        </w:rPr>
        <w:t xml:space="preserve">Work suspension may be </w:t>
      </w:r>
      <w:r w:rsidR="00A5570B" w:rsidRPr="005F049C">
        <w:rPr>
          <w:strike/>
          <w:color w:val="FF0000"/>
        </w:rPr>
        <w:t xml:space="preserve">given </w:t>
      </w:r>
      <w:r w:rsidRPr="005F049C">
        <w:rPr>
          <w:strike/>
          <w:color w:val="FF0000"/>
        </w:rPr>
        <w:t>included with or without pay</w:t>
      </w:r>
      <w:r w:rsidR="00A5570B" w:rsidRPr="005F049C">
        <w:rPr>
          <w:strike/>
          <w:color w:val="FF0000"/>
        </w:rPr>
        <w:t>.</w:t>
      </w:r>
      <w:r w:rsidRPr="005F049C">
        <w:rPr>
          <w:strike/>
          <w:color w:val="FF0000"/>
        </w:rPr>
        <w:t xml:space="preserve"> </w:t>
      </w:r>
    </w:p>
    <w:p w14:paraId="428B4312" w14:textId="0CC527D6" w:rsidR="00E23617" w:rsidRPr="00FE4B6A" w:rsidRDefault="005F049C" w:rsidP="00FE4B6A">
      <w:pPr>
        <w:pStyle w:val="ListParagraph"/>
        <w:numPr>
          <w:ilvl w:val="0"/>
          <w:numId w:val="7"/>
        </w:numPr>
        <w:ind w:left="1252" w:right="60"/>
        <w:rPr>
          <w:strike/>
          <w:color w:val="FF0000"/>
        </w:rPr>
      </w:pPr>
      <w:r w:rsidRPr="005F049C">
        <w:rPr>
          <w:color w:val="70AD47" w:themeColor="accent6"/>
        </w:rPr>
        <w:lastRenderedPageBreak/>
        <w:t>Second</w:t>
      </w:r>
      <w:r w:rsidR="00FE4B6A">
        <w:t xml:space="preserve"> </w:t>
      </w:r>
      <w:r w:rsidR="008A03A4">
        <w:t xml:space="preserve">Written Warning </w:t>
      </w:r>
      <w:r w:rsidR="008A03A4" w:rsidRPr="00FE4B6A">
        <w:rPr>
          <w:strike/>
          <w:color w:val="FF0000"/>
        </w:rPr>
        <w:t>(2)</w:t>
      </w:r>
      <w:r w:rsidR="008A03A4">
        <w:t xml:space="preserve"> - a formal disciplin</w:t>
      </w:r>
      <w:r w:rsidR="00A5570B" w:rsidRPr="00FE4B6A">
        <w:rPr>
          <w:color w:val="70AD47" w:themeColor="accent6"/>
        </w:rPr>
        <w:t xml:space="preserve">ary </w:t>
      </w:r>
      <w:r w:rsidR="008A03A4" w:rsidRPr="00FE4B6A">
        <w:rPr>
          <w:strike/>
          <w:color w:val="FF0000"/>
        </w:rPr>
        <w:t>e notice with a</w:t>
      </w:r>
      <w:r w:rsidR="008A03A4" w:rsidRPr="00FE4B6A">
        <w:rPr>
          <w:color w:val="FF0000"/>
        </w:rPr>
        <w:t xml:space="preserve"> </w:t>
      </w:r>
      <w:r w:rsidR="008A03A4">
        <w:t xml:space="preserve">meeting with </w:t>
      </w:r>
      <w:r w:rsidR="00970425" w:rsidRPr="00FE4B6A">
        <w:rPr>
          <w:color w:val="70AD47" w:themeColor="accent6"/>
        </w:rPr>
        <w:t>the offending</w:t>
      </w:r>
      <w:r w:rsidR="00970425">
        <w:t xml:space="preserve"> </w:t>
      </w:r>
      <w:r w:rsidR="008A03A4">
        <w:t>employee, Executive Director</w:t>
      </w:r>
      <w:r w:rsidR="00970425">
        <w:t xml:space="preserve">, </w:t>
      </w:r>
      <w:r w:rsidR="00970425" w:rsidRPr="00FE4B6A">
        <w:rPr>
          <w:color w:val="70AD47" w:themeColor="accent6"/>
        </w:rPr>
        <w:t>and department manager will be held</w:t>
      </w:r>
      <w:r w:rsidR="008A03A4" w:rsidRPr="00FE4B6A">
        <w:rPr>
          <w:color w:val="70AD47" w:themeColor="accent6"/>
        </w:rPr>
        <w:t xml:space="preserve"> </w:t>
      </w:r>
      <w:r w:rsidR="008A03A4" w:rsidRPr="00FE4B6A">
        <w:rPr>
          <w:strike/>
          <w:color w:val="FF0000"/>
        </w:rPr>
        <w:t>and Human Resources</w:t>
      </w:r>
      <w:r w:rsidR="008A03A4" w:rsidRPr="00FE4B6A">
        <w:rPr>
          <w:color w:val="FF0000"/>
        </w:rPr>
        <w:t xml:space="preserve"> </w:t>
      </w:r>
      <w:r w:rsidR="008A03A4">
        <w:t>to decide specific changes</w:t>
      </w:r>
      <w:r w:rsidR="00970425">
        <w:t xml:space="preserve">, </w:t>
      </w:r>
      <w:r w:rsidR="00970425" w:rsidRPr="00FE4B6A">
        <w:rPr>
          <w:color w:val="70AD47" w:themeColor="accent6"/>
        </w:rPr>
        <w:t xml:space="preserve">desired outcomes, and establish a time frame for review of the </w:t>
      </w:r>
      <w:r w:rsidR="00FE4B6A">
        <w:rPr>
          <w:color w:val="70AD47" w:themeColor="accent6"/>
        </w:rPr>
        <w:t>written warning.</w:t>
      </w:r>
      <w:r w:rsidR="008A03A4">
        <w:t xml:space="preserve"> </w:t>
      </w:r>
      <w:r w:rsidR="00970425" w:rsidRPr="00FE4B6A">
        <w:rPr>
          <w:color w:val="70AD47" w:themeColor="accent6"/>
        </w:rPr>
        <w:t>All other procedures with a first written warning apply.</w:t>
      </w:r>
      <w:r w:rsidR="00970425" w:rsidRPr="00FE4B6A">
        <w:rPr>
          <w:strike/>
          <w:color w:val="FF0000"/>
        </w:rPr>
        <w:t xml:space="preserve"> </w:t>
      </w:r>
      <w:r w:rsidR="008A03A4" w:rsidRPr="00FE4B6A">
        <w:rPr>
          <w:strike/>
          <w:color w:val="FF0000"/>
        </w:rPr>
        <w:t xml:space="preserve">required with time frame review. </w:t>
      </w:r>
    </w:p>
    <w:p w14:paraId="6649A12C" w14:textId="77777777" w:rsidR="00970425" w:rsidRPr="00970425" w:rsidRDefault="008A03A4">
      <w:pPr>
        <w:numPr>
          <w:ilvl w:val="3"/>
          <w:numId w:val="1"/>
        </w:numPr>
        <w:ind w:right="60" w:hanging="180"/>
        <w:rPr>
          <w:strike/>
          <w:color w:val="FF0000"/>
        </w:rPr>
      </w:pPr>
      <w:r w:rsidRPr="00970425">
        <w:rPr>
          <w:strike/>
          <w:color w:val="FF0000"/>
        </w:rPr>
        <w:t xml:space="preserve">Documented and initialed and placed in an employee's personnel file </w:t>
      </w:r>
    </w:p>
    <w:p w14:paraId="7398F150" w14:textId="22ADEB93" w:rsidR="00E23617" w:rsidRPr="00970425" w:rsidRDefault="008A03A4">
      <w:pPr>
        <w:numPr>
          <w:ilvl w:val="3"/>
          <w:numId w:val="1"/>
        </w:numPr>
        <w:ind w:right="60" w:hanging="180"/>
        <w:rPr>
          <w:strike/>
          <w:color w:val="FF0000"/>
        </w:rPr>
      </w:pPr>
      <w:r w:rsidRPr="00970425">
        <w:rPr>
          <w:strike/>
          <w:color w:val="FF0000"/>
        </w:rPr>
        <w:t xml:space="preserve">Work suspension may be included with or without </w:t>
      </w:r>
      <w:proofErr w:type="gramStart"/>
      <w:r w:rsidRPr="00970425">
        <w:rPr>
          <w:strike/>
          <w:color w:val="FF0000"/>
        </w:rPr>
        <w:t>pay</w:t>
      </w:r>
      <w:proofErr w:type="gramEnd"/>
      <w:r w:rsidRPr="00970425">
        <w:rPr>
          <w:strike/>
          <w:color w:val="FF0000"/>
        </w:rPr>
        <w:t xml:space="preserve"> </w:t>
      </w:r>
    </w:p>
    <w:p w14:paraId="091E7287" w14:textId="7131FC61" w:rsidR="00E23617" w:rsidRDefault="008A03A4">
      <w:pPr>
        <w:numPr>
          <w:ilvl w:val="2"/>
          <w:numId w:val="2"/>
        </w:numPr>
        <w:ind w:right="60" w:hanging="348"/>
      </w:pPr>
      <w:r>
        <w:t xml:space="preserve">Three (3) written warnings within one (1) year may be grounds for termination. </w:t>
      </w:r>
    </w:p>
    <w:p w14:paraId="701C4E67" w14:textId="2823030A" w:rsidR="00E23617" w:rsidRDefault="008A03A4">
      <w:pPr>
        <w:numPr>
          <w:ilvl w:val="2"/>
          <w:numId w:val="2"/>
        </w:numPr>
        <w:ind w:right="60" w:hanging="348"/>
      </w:pPr>
      <w:r>
        <w:t>Any documentation regarding harassment or serious safety violations will stay in employee(s) file</w:t>
      </w:r>
      <w:r w:rsidR="00970425" w:rsidRPr="00970425">
        <w:rPr>
          <w:color w:val="70AD47" w:themeColor="accent6"/>
        </w:rPr>
        <w:t>(s)</w:t>
      </w:r>
      <w:r>
        <w:t xml:space="preserve"> indefinitely</w:t>
      </w:r>
      <w:r w:rsidR="00970425">
        <w:t>,</w:t>
      </w:r>
      <w:r>
        <w:t xml:space="preserve"> and </w:t>
      </w:r>
      <w:r w:rsidR="00970425" w:rsidRPr="00970425">
        <w:rPr>
          <w:color w:val="70AD47" w:themeColor="accent6"/>
        </w:rPr>
        <w:t>may</w:t>
      </w:r>
      <w:r w:rsidR="00970425">
        <w:t xml:space="preserve"> </w:t>
      </w:r>
      <w:r w:rsidRPr="00970425">
        <w:rPr>
          <w:strike/>
          <w:color w:val="FF0000"/>
        </w:rPr>
        <w:t>can</w:t>
      </w:r>
      <w:r>
        <w:t xml:space="preserve"> be applied towards employee progressive discipline. </w:t>
      </w:r>
    </w:p>
    <w:p w14:paraId="08F8A973" w14:textId="212F8B23" w:rsidR="00E23617" w:rsidRDefault="008A03A4">
      <w:pPr>
        <w:numPr>
          <w:ilvl w:val="2"/>
          <w:numId w:val="2"/>
        </w:numPr>
        <w:ind w:right="60" w:hanging="348"/>
        <w:rPr>
          <w:strike/>
          <w:color w:val="FF0000"/>
        </w:rPr>
      </w:pPr>
      <w:r w:rsidRPr="00970425">
        <w:rPr>
          <w:strike/>
          <w:color w:val="FF0000"/>
        </w:rPr>
        <w:t xml:space="preserve">Further action up to and including termination may be required. </w:t>
      </w:r>
    </w:p>
    <w:p w14:paraId="37F99262" w14:textId="77777777" w:rsidR="005F049C" w:rsidRPr="00970425" w:rsidRDefault="005F049C" w:rsidP="005F049C">
      <w:pPr>
        <w:ind w:left="1260" w:right="60" w:firstLine="0"/>
        <w:rPr>
          <w:strike/>
          <w:color w:val="FF0000"/>
        </w:rPr>
      </w:pPr>
    </w:p>
    <w:p w14:paraId="46896723" w14:textId="1B68A173" w:rsidR="00E23617" w:rsidRPr="005F049C" w:rsidRDefault="008A03A4">
      <w:pPr>
        <w:numPr>
          <w:ilvl w:val="0"/>
          <w:numId w:val="1"/>
        </w:numPr>
        <w:spacing w:after="29"/>
        <w:ind w:right="60" w:hanging="271"/>
        <w:rPr>
          <w:color w:val="70AD47" w:themeColor="accent6"/>
        </w:rPr>
      </w:pPr>
      <w:r>
        <w:t xml:space="preserve">The Executive Director </w:t>
      </w:r>
      <w:r w:rsidR="00C714F6">
        <w:t>of NLLS</w:t>
      </w:r>
      <w:r w:rsidR="00C714F6" w:rsidRPr="005F049C">
        <w:rPr>
          <w:color w:val="70AD47" w:themeColor="accent6"/>
        </w:rPr>
        <w:t xml:space="preserve"> </w:t>
      </w:r>
      <w:r w:rsidR="005F049C" w:rsidRPr="005F049C">
        <w:rPr>
          <w:color w:val="70AD47" w:themeColor="accent6"/>
        </w:rPr>
        <w:t>or delegate</w:t>
      </w:r>
      <w:r w:rsidR="005F049C">
        <w:rPr>
          <w:color w:val="70AD47" w:themeColor="accent6"/>
        </w:rPr>
        <w:t xml:space="preserve"> </w:t>
      </w:r>
      <w:r w:rsidR="00C714F6">
        <w:rPr>
          <w:color w:val="70AD47" w:themeColor="accent6"/>
        </w:rPr>
        <w:t xml:space="preserve">who is </w:t>
      </w:r>
      <w:r w:rsidR="005F049C">
        <w:rPr>
          <w:color w:val="70AD47" w:themeColor="accent6"/>
        </w:rPr>
        <w:t>authorized in writing</w:t>
      </w:r>
      <w:r w:rsidR="005F049C">
        <w:t xml:space="preserve"> </w:t>
      </w:r>
      <w:r w:rsidRPr="005F049C">
        <w:rPr>
          <w:strike/>
          <w:color w:val="FF0000"/>
        </w:rPr>
        <w:t xml:space="preserve">may be consulted at any time during the action and must be consulted regarding termination </w:t>
      </w:r>
      <w:proofErr w:type="gramStart"/>
      <w:r w:rsidRPr="005F049C">
        <w:rPr>
          <w:strike/>
          <w:color w:val="FF0000"/>
        </w:rPr>
        <w:t>in the event that</w:t>
      </w:r>
      <w:proofErr w:type="gramEnd"/>
      <w:r w:rsidRPr="005F049C">
        <w:rPr>
          <w:strike/>
          <w:color w:val="FF0000"/>
        </w:rPr>
        <w:t xml:space="preserve"> legal counsel needs to be obtained.</w:t>
      </w:r>
      <w:r w:rsidRPr="005F049C">
        <w:rPr>
          <w:color w:val="FF0000"/>
        </w:rPr>
        <w:t xml:space="preserve"> </w:t>
      </w:r>
      <w:r w:rsidR="005F049C" w:rsidRPr="005F049C">
        <w:rPr>
          <w:color w:val="70AD47" w:themeColor="accent6"/>
        </w:rPr>
        <w:t>will make all final decisions regarding an employee’s termination.</w:t>
      </w:r>
    </w:p>
    <w:p w14:paraId="204672B2" w14:textId="77777777" w:rsidR="00E23617" w:rsidRDefault="008A03A4">
      <w:pPr>
        <w:spacing w:after="101" w:line="259" w:lineRule="auto"/>
        <w:ind w:left="811" w:firstLine="0"/>
      </w:pPr>
      <w:r>
        <w:t xml:space="preserve"> </w:t>
      </w:r>
    </w:p>
    <w:p w14:paraId="49AAED5B" w14:textId="77777777" w:rsidR="00E23617" w:rsidRDefault="008A03A4">
      <w:pPr>
        <w:spacing w:after="15" w:line="259" w:lineRule="auto"/>
        <w:ind w:left="360" w:firstLine="0"/>
      </w:pPr>
      <w:r>
        <w:t xml:space="preserve"> </w:t>
      </w:r>
    </w:p>
    <w:p w14:paraId="3D609BF8" w14:textId="77777777" w:rsidR="00E23617" w:rsidRDefault="008A03A4">
      <w:pPr>
        <w:spacing w:after="15" w:line="259" w:lineRule="auto"/>
        <w:ind w:left="360" w:firstLine="0"/>
      </w:pPr>
      <w:r>
        <w:t xml:space="preserve"> </w:t>
      </w:r>
    </w:p>
    <w:p w14:paraId="3E4C3FC0" w14:textId="77777777" w:rsidR="00E23617" w:rsidRDefault="008A03A4">
      <w:pPr>
        <w:spacing w:after="17" w:line="259" w:lineRule="auto"/>
        <w:ind w:left="360" w:firstLine="0"/>
      </w:pPr>
      <w:r>
        <w:t xml:space="preserve"> </w:t>
      </w:r>
    </w:p>
    <w:p w14:paraId="0E368D9B" w14:textId="77777777" w:rsidR="00E23617" w:rsidRDefault="008A03A4">
      <w:pPr>
        <w:spacing w:after="15" w:line="259" w:lineRule="auto"/>
        <w:ind w:left="360" w:firstLine="0"/>
      </w:pPr>
      <w:r>
        <w:t xml:space="preserve"> </w:t>
      </w:r>
    </w:p>
    <w:p w14:paraId="5DE33984" w14:textId="77777777" w:rsidR="00E23617" w:rsidRDefault="008A03A4">
      <w:pPr>
        <w:spacing w:after="15" w:line="259" w:lineRule="auto"/>
        <w:ind w:left="360" w:firstLine="0"/>
      </w:pPr>
      <w:r>
        <w:t xml:space="preserve"> </w:t>
      </w:r>
    </w:p>
    <w:p w14:paraId="71225E5B" w14:textId="77777777" w:rsidR="00E23617" w:rsidRDefault="008A03A4">
      <w:pPr>
        <w:spacing w:after="15" w:line="259" w:lineRule="auto"/>
        <w:ind w:left="360" w:firstLine="0"/>
      </w:pPr>
      <w:r>
        <w:t xml:space="preserve"> </w:t>
      </w:r>
    </w:p>
    <w:p w14:paraId="4E8ACE5B" w14:textId="77777777" w:rsidR="00E23617" w:rsidRDefault="008A03A4">
      <w:pPr>
        <w:spacing w:after="17" w:line="259" w:lineRule="auto"/>
        <w:ind w:left="360" w:firstLine="0"/>
      </w:pPr>
      <w:r>
        <w:t xml:space="preserve"> </w:t>
      </w:r>
    </w:p>
    <w:p w14:paraId="3E1B584B" w14:textId="77777777" w:rsidR="00E23617" w:rsidRDefault="008A03A4">
      <w:pPr>
        <w:spacing w:after="15" w:line="259" w:lineRule="auto"/>
        <w:ind w:left="360" w:firstLine="0"/>
      </w:pPr>
      <w:r>
        <w:t xml:space="preserve"> </w:t>
      </w:r>
    </w:p>
    <w:p w14:paraId="3A1709EA" w14:textId="77777777" w:rsidR="00E23617" w:rsidRDefault="008A03A4">
      <w:pPr>
        <w:spacing w:after="15" w:line="259" w:lineRule="auto"/>
        <w:ind w:left="720" w:firstLine="0"/>
      </w:pPr>
      <w:r>
        <w:t xml:space="preserve"> </w:t>
      </w:r>
    </w:p>
    <w:p w14:paraId="20E43997" w14:textId="77777777" w:rsidR="00E23617" w:rsidRDefault="008A03A4">
      <w:pPr>
        <w:spacing w:after="17" w:line="259" w:lineRule="auto"/>
        <w:ind w:left="720" w:firstLine="0"/>
      </w:pPr>
      <w:r>
        <w:t xml:space="preserve"> </w:t>
      </w:r>
    </w:p>
    <w:p w14:paraId="6E8218B0" w14:textId="77777777" w:rsidR="00E23617" w:rsidRDefault="008A03A4">
      <w:pPr>
        <w:spacing w:after="15" w:line="259" w:lineRule="auto"/>
        <w:ind w:left="720" w:firstLine="0"/>
      </w:pPr>
      <w:r>
        <w:t xml:space="preserve"> </w:t>
      </w:r>
    </w:p>
    <w:p w14:paraId="0FFA190B" w14:textId="77777777" w:rsidR="00E23617" w:rsidRDefault="008A03A4">
      <w:pPr>
        <w:spacing w:after="15" w:line="259" w:lineRule="auto"/>
        <w:ind w:left="720" w:firstLine="0"/>
      </w:pPr>
      <w:r>
        <w:t xml:space="preserve"> </w:t>
      </w:r>
    </w:p>
    <w:p w14:paraId="089F6D47" w14:textId="77777777" w:rsidR="00E23617" w:rsidRDefault="008A03A4">
      <w:pPr>
        <w:spacing w:after="15" w:line="259" w:lineRule="auto"/>
        <w:ind w:left="720" w:firstLine="0"/>
      </w:pPr>
      <w:r>
        <w:t xml:space="preserve"> </w:t>
      </w:r>
    </w:p>
    <w:p w14:paraId="672FEBB2" w14:textId="77777777" w:rsidR="00E23617" w:rsidRDefault="008A03A4">
      <w:pPr>
        <w:spacing w:after="0" w:line="259" w:lineRule="auto"/>
        <w:ind w:left="720" w:firstLine="0"/>
      </w:pPr>
      <w:r>
        <w:t xml:space="preserve"> </w:t>
      </w:r>
    </w:p>
    <w:p w14:paraId="347200A1" w14:textId="77777777" w:rsidR="00E23617" w:rsidRDefault="008A03A4">
      <w:pPr>
        <w:spacing w:after="114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C55626" wp14:editId="5F86E55E">
                <wp:extent cx="2779776" cy="6109"/>
                <wp:effectExtent l="0" t="0" r="0" b="0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9776" cy="6109"/>
                          <a:chOff x="0" y="0"/>
                          <a:chExt cx="2779776" cy="6109"/>
                        </a:xfrm>
                      </wpg:grpSpPr>
                      <wps:wsp>
                        <wps:cNvPr id="2170" name="Shape 2170"/>
                        <wps:cNvSpPr/>
                        <wps:spPr>
                          <a:xfrm>
                            <a:off x="0" y="0"/>
                            <a:ext cx="2779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 h="9144">
                                <a:moveTo>
                                  <a:pt x="0" y="0"/>
                                </a:moveTo>
                                <a:lnTo>
                                  <a:pt x="2779776" y="0"/>
                                </a:lnTo>
                                <a:lnTo>
                                  <a:pt x="2779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" style="width:218.88pt;height:0.480988pt;mso-position-horizontal-relative:char;mso-position-vertical-relative:line" coordsize="27797,61">
                <v:shape id="Shape 2171" style="position:absolute;width:27797;height:91;left:0;top:0;" coordsize="2779776,9144" path="m0,0l2779776,0l2779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8EE8B9" w14:textId="77777777" w:rsidR="00E23617" w:rsidRDefault="008A03A4">
      <w:pPr>
        <w:spacing w:after="18" w:line="259" w:lineRule="auto"/>
        <w:ind w:left="-5"/>
      </w:pPr>
      <w:r>
        <w:rPr>
          <w:b/>
        </w:rPr>
        <w:t xml:space="preserve">NLLS Executive Board Chair </w:t>
      </w:r>
    </w:p>
    <w:p w14:paraId="4982B894" w14:textId="77777777" w:rsidR="00E23617" w:rsidRDefault="008A03A4">
      <w:pPr>
        <w:tabs>
          <w:tab w:val="right" w:pos="9359"/>
        </w:tabs>
        <w:spacing w:after="106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September 21, 2019 </w:t>
      </w:r>
    </w:p>
    <w:p w14:paraId="36EFE886" w14:textId="77777777" w:rsidR="00E23617" w:rsidRDefault="008A03A4">
      <w:pPr>
        <w:spacing w:after="115" w:line="259" w:lineRule="auto"/>
        <w:ind w:left="6811" w:right="-3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1A20C3" wp14:editId="6667BBF8">
                <wp:extent cx="1636776" cy="6096"/>
                <wp:effectExtent l="0" t="0" r="0" b="0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776" cy="6096"/>
                          <a:chOff x="0" y="0"/>
                          <a:chExt cx="1636776" cy="6096"/>
                        </a:xfrm>
                      </wpg:grpSpPr>
                      <wps:wsp>
                        <wps:cNvPr id="2172" name="Shape 2172"/>
                        <wps:cNvSpPr/>
                        <wps:spPr>
                          <a:xfrm>
                            <a:off x="0" y="0"/>
                            <a:ext cx="1636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 h="9144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  <a:lnTo>
                                  <a:pt x="1636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6" style="width:128.88pt;height:0.480011pt;mso-position-horizontal-relative:char;mso-position-vertical-relative:line" coordsize="16367,60">
                <v:shape id="Shape 2173" style="position:absolute;width:16367;height:91;left:0;top:0;" coordsize="1636776,9144" path="m0,0l1636776,0l1636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B81F98" w14:textId="77777777" w:rsidR="00E23617" w:rsidRDefault="008A03A4">
      <w:pPr>
        <w:spacing w:after="7531" w:line="259" w:lineRule="auto"/>
        <w:ind w:left="0" w:firstLine="0"/>
        <w:jc w:val="right"/>
      </w:pPr>
      <w:r>
        <w:rPr>
          <w:b/>
        </w:rPr>
        <w:t xml:space="preserve">Date of Approval </w:t>
      </w:r>
    </w:p>
    <w:p w14:paraId="2EA0C590" w14:textId="77777777" w:rsidR="00E23617" w:rsidRDefault="008A03A4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14:paraId="68C7F9C1" w14:textId="77777777" w:rsidR="00E23617" w:rsidRDefault="008A03A4">
      <w:pPr>
        <w:spacing w:after="283" w:line="259" w:lineRule="auto"/>
        <w:ind w:left="12"/>
        <w:jc w:val="center"/>
      </w:pPr>
      <w:r>
        <w:t>2</w:t>
      </w:r>
    </w:p>
    <w:sectPr w:rsidR="00E23617">
      <w:pgSz w:w="12240" w:h="15840"/>
      <w:pgMar w:top="755" w:right="1441" w:bottom="566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MacDonald" w:date="2023-03-03T14:59:00Z" w:initials="JM">
    <w:p w14:paraId="3C44A98E" w14:textId="77777777" w:rsidR="0089700C" w:rsidRDefault="0089700C" w:rsidP="001419D6">
      <w:r>
        <w:rPr>
          <w:rStyle w:val="CommentReference"/>
        </w:rPr>
        <w:annotationRef/>
      </w:r>
      <w:r>
        <w:rPr>
          <w:sz w:val="20"/>
          <w:szCs w:val="20"/>
        </w:rPr>
        <w:t>Remove numbered bullet “2”</w:t>
      </w:r>
    </w:p>
    <w:p w14:paraId="4072EEE6" w14:textId="77777777" w:rsidR="0089700C" w:rsidRDefault="0089700C" w:rsidP="001419D6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72EE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89D0" w16cex:dateUtc="2023-03-03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2EEE6" w16cid:durableId="27AC89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6AC"/>
    <w:multiLevelType w:val="hybridMultilevel"/>
    <w:tmpl w:val="8C4CD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7CA0"/>
    <w:multiLevelType w:val="hybridMultilevel"/>
    <w:tmpl w:val="B6F6A0C6"/>
    <w:lvl w:ilvl="0" w:tplc="5B46EE0C">
      <w:start w:val="1"/>
      <w:numFmt w:val="lowerLetter"/>
      <w:lvlText w:val="%1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1CA7"/>
    <w:multiLevelType w:val="hybridMultilevel"/>
    <w:tmpl w:val="F31C265A"/>
    <w:lvl w:ilvl="0" w:tplc="8F58B2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3C9E3C">
      <w:start w:val="1"/>
      <w:numFmt w:val="lowerLetter"/>
      <w:lvlText w:val="%2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CCDC8">
      <w:start w:val="4"/>
      <w:numFmt w:val="lowerRoman"/>
      <w:lvlText w:val="%3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A298C4">
      <w:start w:val="1"/>
      <w:numFmt w:val="decimal"/>
      <w:lvlText w:val="%4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54C384">
      <w:start w:val="1"/>
      <w:numFmt w:val="lowerLetter"/>
      <w:lvlText w:val="%5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ECD150">
      <w:start w:val="1"/>
      <w:numFmt w:val="lowerRoman"/>
      <w:lvlText w:val="%6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3C385E">
      <w:start w:val="1"/>
      <w:numFmt w:val="decimal"/>
      <w:lvlText w:val="%7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12ADFA">
      <w:start w:val="1"/>
      <w:numFmt w:val="lowerLetter"/>
      <w:lvlText w:val="%8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8EA982">
      <w:start w:val="1"/>
      <w:numFmt w:val="lowerRoman"/>
      <w:lvlText w:val="%9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14FC0"/>
    <w:multiLevelType w:val="hybridMultilevel"/>
    <w:tmpl w:val="7BC84D6A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39F64BFC"/>
    <w:multiLevelType w:val="hybridMultilevel"/>
    <w:tmpl w:val="9036D080"/>
    <w:lvl w:ilvl="0" w:tplc="5B46EE0C">
      <w:start w:val="1"/>
      <w:numFmt w:val="lowerLetter"/>
      <w:lvlText w:val="%1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 w15:restartNumberingAfterBreak="0">
    <w:nsid w:val="3F932282"/>
    <w:multiLevelType w:val="hybridMultilevel"/>
    <w:tmpl w:val="53D43D8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6452"/>
    <w:multiLevelType w:val="hybridMultilevel"/>
    <w:tmpl w:val="75DE4848"/>
    <w:lvl w:ilvl="0" w:tplc="FFFFFFFF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5" w:tplc="FFFFFFFF">
      <w:start w:val="1"/>
      <w:numFmt w:val="lowerRoman"/>
      <w:lvlText w:val="%6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341D44"/>
    <w:multiLevelType w:val="hybridMultilevel"/>
    <w:tmpl w:val="CC4C33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4824"/>
    <w:multiLevelType w:val="hybridMultilevel"/>
    <w:tmpl w:val="82D0DC6A"/>
    <w:lvl w:ilvl="0" w:tplc="76F4E73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46EE0C">
      <w:start w:val="1"/>
      <w:numFmt w:val="lowerLetter"/>
      <w:lvlText w:val="%2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806C98">
      <w:start w:val="1"/>
      <w:numFmt w:val="lowerRoman"/>
      <w:lvlText w:val="%3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7EBC36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2603E8">
      <w:start w:val="1"/>
      <w:numFmt w:val="lowerLetter"/>
      <w:lvlText w:val="%5.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660A40">
      <w:start w:val="1"/>
      <w:numFmt w:val="lowerRoman"/>
      <w:lvlText w:val="%6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CADEA">
      <w:start w:val="1"/>
      <w:numFmt w:val="decimal"/>
      <w:lvlText w:val="%7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4E54C4">
      <w:start w:val="1"/>
      <w:numFmt w:val="lowerLetter"/>
      <w:lvlText w:val="%8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12F544">
      <w:start w:val="1"/>
      <w:numFmt w:val="lowerRoman"/>
      <w:lvlText w:val="%9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D2D1B"/>
    <w:multiLevelType w:val="hybridMultilevel"/>
    <w:tmpl w:val="03BCA14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046411">
    <w:abstractNumId w:val="8"/>
  </w:num>
  <w:num w:numId="2" w16cid:durableId="293416619">
    <w:abstractNumId w:val="2"/>
  </w:num>
  <w:num w:numId="3" w16cid:durableId="1164469852">
    <w:abstractNumId w:val="1"/>
  </w:num>
  <w:num w:numId="4" w16cid:durableId="1623221299">
    <w:abstractNumId w:val="6"/>
  </w:num>
  <w:num w:numId="5" w16cid:durableId="1248854367">
    <w:abstractNumId w:val="3"/>
  </w:num>
  <w:num w:numId="6" w16cid:durableId="1830749074">
    <w:abstractNumId w:val="4"/>
  </w:num>
  <w:num w:numId="7" w16cid:durableId="990212283">
    <w:abstractNumId w:val="0"/>
  </w:num>
  <w:num w:numId="8" w16cid:durableId="489372826">
    <w:abstractNumId w:val="5"/>
  </w:num>
  <w:num w:numId="9" w16cid:durableId="2046129542">
    <w:abstractNumId w:val="7"/>
  </w:num>
  <w:num w:numId="10" w16cid:durableId="6743091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MacDonald">
    <w15:presenceInfo w15:providerId="AD" w15:userId="S::jmacdonald@nlls.ab.ca::63e29e2b-de9f-40da-bdb4-24a1560523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17"/>
    <w:rsid w:val="005F049C"/>
    <w:rsid w:val="0089700C"/>
    <w:rsid w:val="008A03A4"/>
    <w:rsid w:val="00970425"/>
    <w:rsid w:val="00A5570B"/>
    <w:rsid w:val="00C714F6"/>
    <w:rsid w:val="00D11E21"/>
    <w:rsid w:val="00E23617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797EE"/>
  <w15:docId w15:val="{F2CF7ACD-244E-B249-8C06-2D672169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3" w:line="259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97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00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E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4" ma:contentTypeDescription="Create a new document." ma:contentTypeScope="" ma:versionID="7058d81139c5401979d2a84c8d988048">
  <xsd:schema xmlns:xsd="http://www.w3.org/2001/XMLSchema" xmlns:xs="http://www.w3.org/2001/XMLSchema" xmlns:p="http://schemas.microsoft.com/office/2006/metadata/properties" xmlns:ns2="aae82c01-eba8-4623-b50e-e35e4eb30b72" targetNamespace="http://schemas.microsoft.com/office/2006/metadata/properties" ma:root="true" ma:fieldsID="7af725b05b3c26b9a5c89c3f39547f1b" ns2:_="">
    <xsd:import namespace="aae82c01-eba8-4623-b50e-e35e4eb3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76801-71D4-47AF-B37C-3085F79E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9A0A0-9961-4FAA-9FE3-C3746F4FB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733A2-3B80-473E-BD07-DB68050E4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Paradis</dc:creator>
  <cp:keywords/>
  <cp:lastModifiedBy>James MacDonald</cp:lastModifiedBy>
  <cp:revision>4</cp:revision>
  <dcterms:created xsi:type="dcterms:W3CDTF">2023-03-03T23:00:00Z</dcterms:created>
  <dcterms:modified xsi:type="dcterms:W3CDTF">2023-04-06T14:33:00Z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0x0101006312347CE1EE8149AC77FCC39D076147</vt:lpwstr>
  </property>
</Properties>
</file>