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3C2B" w14:textId="77777777" w:rsidR="00465400" w:rsidRDefault="009E070E">
      <w:pPr>
        <w:spacing w:after="0" w:line="259" w:lineRule="auto"/>
        <w:ind w:left="-5"/>
      </w:pPr>
      <w:r>
        <w:rPr>
          <w:b/>
          <w:sz w:val="24"/>
        </w:rPr>
        <w:t xml:space="preserve">STATEMENT OF POLICY AND PROCEDURE </w:t>
      </w:r>
    </w:p>
    <w:p w14:paraId="740A4636" w14:textId="77777777" w:rsidR="00465400" w:rsidRDefault="009E070E">
      <w:pPr>
        <w:ind w:left="-5"/>
      </w:pPr>
      <w:r>
        <w:t xml:space="preserve">Section: NLLS Employee(s) | Chapter: Conditions of Employment | Page(s): 1 </w:t>
      </w:r>
    </w:p>
    <w:p w14:paraId="49348AEA" w14:textId="77777777" w:rsidR="00465400" w:rsidRDefault="009E070E">
      <w:pPr>
        <w:ind w:left="-5"/>
      </w:pPr>
      <w:r>
        <w:t xml:space="preserve">Subject: </w:t>
      </w:r>
      <w:r>
        <w:rPr>
          <w:b/>
        </w:rPr>
        <w:t xml:space="preserve">PROBATIONARY PERIOD </w:t>
      </w:r>
      <w:r>
        <w:t xml:space="preserve">| Sec 1, 1E </w:t>
      </w:r>
    </w:p>
    <w:p w14:paraId="7FC2123D" w14:textId="021BF270" w:rsidR="00465400" w:rsidRDefault="009E070E">
      <w:pPr>
        <w:spacing w:after="585"/>
        <w:ind w:left="-5"/>
      </w:pPr>
      <w:r>
        <w:t xml:space="preserve">Reviewed 2023-03-03 | Revised: 2019/09/21 | </w:t>
      </w:r>
      <w:r>
        <w:rPr>
          <w:b/>
        </w:rPr>
        <w:t>Effective: 2017/05/13</w:t>
      </w:r>
      <w:r>
        <w:t xml:space="preserve"> </w:t>
      </w:r>
    </w:p>
    <w:p w14:paraId="5342A931" w14:textId="77777777" w:rsidR="00465400" w:rsidRDefault="009E070E">
      <w:pPr>
        <w:pStyle w:val="Heading1"/>
      </w:pPr>
      <w:r>
        <w:t xml:space="preserve">SECTION 1 - 1.E  </w:t>
      </w:r>
    </w:p>
    <w:p w14:paraId="3F61A088" w14:textId="77777777" w:rsidR="00465400" w:rsidRDefault="009E070E">
      <w:pPr>
        <w:spacing w:after="0" w:line="259" w:lineRule="auto"/>
        <w:ind w:left="-5"/>
      </w:pPr>
      <w:r>
        <w:rPr>
          <w:b/>
          <w:sz w:val="24"/>
        </w:rPr>
        <w:t xml:space="preserve">PROBATIONARY PERIOD </w:t>
      </w:r>
    </w:p>
    <w:p w14:paraId="1F58522E" w14:textId="5E455EAE" w:rsidR="00465400" w:rsidRDefault="009E070E">
      <w:pPr>
        <w:numPr>
          <w:ilvl w:val="0"/>
          <w:numId w:val="1"/>
        </w:numPr>
        <w:ind w:hanging="360"/>
      </w:pPr>
      <w:r>
        <w:t>All employees shall have a probationary period, at the end of which</w:t>
      </w:r>
      <w:r w:rsidR="002930FD">
        <w:t>,</w:t>
      </w:r>
      <w:r>
        <w:t xml:space="preserve"> </w:t>
      </w:r>
      <w:r w:rsidRPr="002930FD">
        <w:rPr>
          <w:strike/>
          <w:color w:val="FF0000"/>
        </w:rPr>
        <w:t>time</w:t>
      </w:r>
      <w:r>
        <w:t xml:space="preserve"> employees shall receive an evaluation by their supervisor. The results of the evaluation will determine whether permanent employment will be granted or withheld. </w:t>
      </w:r>
    </w:p>
    <w:p w14:paraId="0FC7908D" w14:textId="77777777" w:rsidR="002930FD" w:rsidRDefault="009E070E" w:rsidP="002930FD">
      <w:pPr>
        <w:numPr>
          <w:ilvl w:val="0"/>
          <w:numId w:val="1"/>
        </w:numPr>
        <w:ind w:hanging="360"/>
      </w:pPr>
      <w:r>
        <w:t xml:space="preserve">The Northern Lights Library System recognizes the need to have a probationary period during which time an employee will learn the expectations of the employer, will be evaluated, and may resign or be dismissed without penalty before permanent employment status is granted. </w:t>
      </w:r>
    </w:p>
    <w:p w14:paraId="20878F01" w14:textId="024CF196" w:rsidR="002930FD" w:rsidRPr="002930FD" w:rsidRDefault="002930FD" w:rsidP="002930FD">
      <w:pPr>
        <w:numPr>
          <w:ilvl w:val="0"/>
          <w:numId w:val="1"/>
        </w:numPr>
        <w:ind w:hanging="360"/>
        <w:rPr>
          <w:strike/>
          <w:color w:val="FF0000"/>
        </w:rPr>
      </w:pPr>
      <w:r>
        <w:t xml:space="preserve">During </w:t>
      </w:r>
      <w:r w:rsidRPr="002930FD">
        <w:rPr>
          <w:strike/>
          <w:color w:val="FF0000"/>
        </w:rPr>
        <w:t>the first three (3) months of</w:t>
      </w:r>
      <w:r w:rsidRPr="002930FD">
        <w:rPr>
          <w:color w:val="FF0000"/>
        </w:rPr>
        <w:t xml:space="preserve"> </w:t>
      </w:r>
      <w:r>
        <w:t xml:space="preserve">the probationary period, unsatisfactory performance </w:t>
      </w:r>
      <w:r w:rsidRPr="002930FD">
        <w:rPr>
          <w:strike/>
          <w:color w:val="FF0000"/>
        </w:rPr>
        <w:t>can</w:t>
      </w:r>
      <w:r>
        <w:t xml:space="preserve"> </w:t>
      </w:r>
      <w:r w:rsidRPr="002930FD">
        <w:rPr>
          <w:color w:val="70AD47" w:themeColor="accent6"/>
        </w:rPr>
        <w:t>will</w:t>
      </w:r>
      <w:r>
        <w:t xml:space="preserve"> result in termination </w:t>
      </w:r>
      <w:r w:rsidRPr="002930FD">
        <w:rPr>
          <w:color w:val="70AD47" w:themeColor="accent6"/>
        </w:rPr>
        <w:t xml:space="preserve">in accordance with Alberta </w:t>
      </w:r>
      <w:proofErr w:type="spellStart"/>
      <w:r w:rsidR="005B4622">
        <w:rPr>
          <w:color w:val="70AD47" w:themeColor="accent6"/>
        </w:rPr>
        <w:t>L</w:t>
      </w:r>
      <w:r w:rsidRPr="002930FD">
        <w:rPr>
          <w:color w:val="70AD47" w:themeColor="accent6"/>
        </w:rPr>
        <w:t>abour</w:t>
      </w:r>
      <w:proofErr w:type="spellEnd"/>
      <w:r w:rsidRPr="002930FD">
        <w:rPr>
          <w:color w:val="70AD47" w:themeColor="accent6"/>
        </w:rPr>
        <w:t xml:space="preserve"> </w:t>
      </w:r>
      <w:r w:rsidR="005B4622">
        <w:rPr>
          <w:color w:val="70AD47" w:themeColor="accent6"/>
        </w:rPr>
        <w:t>S</w:t>
      </w:r>
      <w:r w:rsidRPr="002930FD">
        <w:rPr>
          <w:color w:val="70AD47" w:themeColor="accent6"/>
        </w:rPr>
        <w:t xml:space="preserve">tandards. </w:t>
      </w:r>
      <w:r w:rsidRPr="002930FD">
        <w:rPr>
          <w:strike/>
          <w:color w:val="FF0000"/>
        </w:rPr>
        <w:t>without notice</w:t>
      </w:r>
      <w:hyperlink r:id="rId8">
        <w:r w:rsidRPr="002930FD">
          <w:rPr>
            <w:strike/>
            <w:color w:val="FF0000"/>
          </w:rPr>
          <w:t xml:space="preserve">. </w:t>
        </w:r>
      </w:hyperlink>
      <w:hyperlink r:id="rId9">
        <w:r w:rsidRPr="002930FD">
          <w:rPr>
            <w:strike/>
            <w:color w:val="FF0000"/>
            <w:u w:val="single" w:color="0563C1"/>
          </w:rPr>
          <w:t>https://www.alberta.ca/termination-pay.aspx</w:t>
        </w:r>
      </w:hyperlink>
      <w:hyperlink r:id="rId10">
        <w:r w:rsidRPr="002930FD">
          <w:rPr>
            <w:strike/>
            <w:color w:val="FF0000"/>
          </w:rPr>
          <w:t xml:space="preserve"> </w:t>
        </w:r>
      </w:hyperlink>
    </w:p>
    <w:p w14:paraId="5D4AA791" w14:textId="77777777" w:rsidR="00465400" w:rsidRDefault="009E070E">
      <w:pPr>
        <w:numPr>
          <w:ilvl w:val="0"/>
          <w:numId w:val="1"/>
        </w:numPr>
        <w:spacing w:after="40"/>
        <w:ind w:hanging="360"/>
      </w:pPr>
      <w:r>
        <w:t xml:space="preserve">Probationary periods are as follows: </w:t>
      </w:r>
    </w:p>
    <w:p w14:paraId="140B534D" w14:textId="1B0389B9" w:rsidR="00465400" w:rsidRDefault="009E070E">
      <w:pPr>
        <w:numPr>
          <w:ilvl w:val="1"/>
          <w:numId w:val="1"/>
        </w:numPr>
        <w:ind w:hanging="360"/>
      </w:pPr>
      <w:r>
        <w:t xml:space="preserve">Executive Director – as per negotiated continuous employment contract. </w:t>
      </w:r>
    </w:p>
    <w:p w14:paraId="11875A7C" w14:textId="5C5F4DB1" w:rsidR="00465400" w:rsidRPr="002930FD" w:rsidRDefault="002930FD">
      <w:pPr>
        <w:numPr>
          <w:ilvl w:val="1"/>
          <w:numId w:val="1"/>
        </w:numPr>
        <w:spacing w:after="36"/>
        <w:ind w:hanging="360"/>
        <w:rPr>
          <w:strike/>
          <w:color w:val="FF0000"/>
        </w:rPr>
      </w:pPr>
      <w:r>
        <w:t xml:space="preserve">Other </w:t>
      </w:r>
      <w:r w:rsidR="009E070E">
        <w:t xml:space="preserve">employees </w:t>
      </w:r>
      <w:r w:rsidR="009E070E" w:rsidRPr="002930FD">
        <w:rPr>
          <w:strike/>
          <w:color w:val="FF0000"/>
        </w:rPr>
        <w:t xml:space="preserve">shall receive an evaluation before the end of their </w:t>
      </w:r>
      <w:r w:rsidR="009E070E" w:rsidRPr="002930FD">
        <w:rPr>
          <w:color w:val="auto"/>
        </w:rPr>
        <w:t>three</w:t>
      </w:r>
      <w:r w:rsidR="009E070E" w:rsidRPr="002930FD">
        <w:rPr>
          <w:color w:val="FF0000"/>
        </w:rPr>
        <w:t xml:space="preserve"> </w:t>
      </w:r>
      <w:r w:rsidR="009E070E">
        <w:t>(3) month</w:t>
      </w:r>
      <w:r>
        <w:t>s</w:t>
      </w:r>
      <w:r w:rsidR="009E070E" w:rsidRPr="002930FD">
        <w:rPr>
          <w:strike/>
          <w:color w:val="FF0000"/>
        </w:rPr>
        <w:t xml:space="preserve"> probationary period</w:t>
      </w:r>
      <w:r w:rsidR="009E070E">
        <w:t xml:space="preserve">. </w:t>
      </w:r>
      <w:r w:rsidR="009E070E" w:rsidRPr="002930FD">
        <w:rPr>
          <w:strike/>
          <w:color w:val="FF0000"/>
        </w:rPr>
        <w:t xml:space="preserve">The Department Manager and/or Executive Director will conduct these evaluations. </w:t>
      </w:r>
    </w:p>
    <w:p w14:paraId="10A712A7" w14:textId="77777777" w:rsidR="00465400" w:rsidRPr="002930FD" w:rsidRDefault="009E070E">
      <w:pPr>
        <w:numPr>
          <w:ilvl w:val="1"/>
          <w:numId w:val="1"/>
        </w:numPr>
        <w:spacing w:after="303"/>
        <w:ind w:hanging="360"/>
        <w:rPr>
          <w:strike/>
          <w:color w:val="FF0000"/>
        </w:rPr>
      </w:pPr>
      <w:r w:rsidRPr="002930FD">
        <w:rPr>
          <w:strike/>
          <w:color w:val="FF0000"/>
        </w:rPr>
        <w:t>During the first three (3) months of the probationary period, unsatisfactory performance can result in termination without notice</w:t>
      </w:r>
      <w:hyperlink r:id="rId11">
        <w:r w:rsidRPr="002930FD">
          <w:rPr>
            <w:strike/>
            <w:color w:val="FF0000"/>
          </w:rPr>
          <w:t xml:space="preserve">. </w:t>
        </w:r>
      </w:hyperlink>
      <w:hyperlink r:id="rId12">
        <w:r w:rsidRPr="002930FD">
          <w:rPr>
            <w:strike/>
            <w:color w:val="FF0000"/>
            <w:u w:val="single" w:color="0563C1"/>
          </w:rPr>
          <w:t>https://www.alberta.ca/termination-pay.aspx</w:t>
        </w:r>
      </w:hyperlink>
      <w:hyperlink r:id="rId13">
        <w:r w:rsidRPr="002930FD">
          <w:rPr>
            <w:strike/>
            <w:color w:val="FF0000"/>
          </w:rPr>
          <w:t xml:space="preserve"> </w:t>
        </w:r>
      </w:hyperlink>
    </w:p>
    <w:p w14:paraId="74834EB5" w14:textId="77777777" w:rsidR="00465400" w:rsidRDefault="009E070E">
      <w:pPr>
        <w:spacing w:after="260" w:line="259" w:lineRule="auto"/>
        <w:ind w:left="0" w:firstLine="0"/>
      </w:pPr>
      <w:r>
        <w:rPr>
          <w:b/>
          <w:sz w:val="24"/>
        </w:rPr>
        <w:t xml:space="preserve"> </w:t>
      </w:r>
    </w:p>
    <w:p w14:paraId="6C6F5EE0" w14:textId="77777777" w:rsidR="00465400" w:rsidRDefault="009E070E">
      <w:pPr>
        <w:spacing w:after="260" w:line="259" w:lineRule="auto"/>
        <w:ind w:left="0" w:firstLine="0"/>
      </w:pPr>
      <w:r>
        <w:rPr>
          <w:b/>
          <w:sz w:val="24"/>
        </w:rPr>
        <w:t xml:space="preserve"> </w:t>
      </w:r>
    </w:p>
    <w:p w14:paraId="0797B196" w14:textId="77777777" w:rsidR="00465400" w:rsidRDefault="009E070E">
      <w:pPr>
        <w:spacing w:after="262" w:line="259" w:lineRule="auto"/>
        <w:ind w:left="0" w:firstLine="0"/>
      </w:pPr>
      <w:r>
        <w:rPr>
          <w:b/>
          <w:sz w:val="24"/>
        </w:rPr>
        <w:t xml:space="preserve"> </w:t>
      </w:r>
    </w:p>
    <w:p w14:paraId="618484DB" w14:textId="77777777" w:rsidR="00465400" w:rsidRDefault="009E070E">
      <w:pPr>
        <w:spacing w:after="260" w:line="259" w:lineRule="auto"/>
        <w:ind w:left="0" w:firstLine="0"/>
      </w:pPr>
      <w:r>
        <w:rPr>
          <w:b/>
          <w:sz w:val="24"/>
        </w:rPr>
        <w:t xml:space="preserve"> </w:t>
      </w:r>
    </w:p>
    <w:p w14:paraId="33E9BCB2" w14:textId="77777777" w:rsidR="00465400" w:rsidRDefault="009E070E">
      <w:pPr>
        <w:spacing w:after="260" w:line="259" w:lineRule="auto"/>
        <w:ind w:left="0" w:firstLine="0"/>
      </w:pPr>
      <w:r>
        <w:rPr>
          <w:b/>
          <w:sz w:val="24"/>
        </w:rPr>
        <w:t xml:space="preserve"> </w:t>
      </w:r>
    </w:p>
    <w:p w14:paraId="28F8CB29" w14:textId="77777777" w:rsidR="00465400" w:rsidRDefault="009E070E">
      <w:pPr>
        <w:spacing w:after="262" w:line="259" w:lineRule="auto"/>
        <w:ind w:left="0" w:firstLine="0"/>
      </w:pPr>
      <w:r>
        <w:rPr>
          <w:b/>
          <w:sz w:val="24"/>
        </w:rPr>
        <w:t xml:space="preserve"> </w:t>
      </w:r>
    </w:p>
    <w:p w14:paraId="6B96BD35" w14:textId="77777777" w:rsidR="00465400" w:rsidRDefault="009E070E">
      <w:pPr>
        <w:spacing w:after="0" w:line="259" w:lineRule="auto"/>
        <w:ind w:left="0" w:firstLine="0"/>
      </w:pPr>
      <w:r>
        <w:rPr>
          <w:b/>
          <w:sz w:val="24"/>
        </w:rPr>
        <w:t xml:space="preserve"> </w:t>
      </w:r>
    </w:p>
    <w:p w14:paraId="10E587E1" w14:textId="77777777" w:rsidR="00465400" w:rsidRDefault="009E070E">
      <w:pPr>
        <w:spacing w:after="115" w:line="259" w:lineRule="auto"/>
        <w:ind w:left="-29" w:firstLine="0"/>
      </w:pPr>
      <w:r>
        <w:rPr>
          <w:noProof/>
          <w:sz w:val="22"/>
        </w:rPr>
        <mc:AlternateContent>
          <mc:Choice Requires="wpg">
            <w:drawing>
              <wp:inline distT="0" distB="0" distL="0" distR="0" wp14:anchorId="52D52F3A" wp14:editId="5781AF11">
                <wp:extent cx="2779776" cy="6096"/>
                <wp:effectExtent l="0" t="0" r="0" b="0"/>
                <wp:docPr id="622" name="Group 622"/>
                <wp:cNvGraphicFramePr/>
                <a:graphic xmlns:a="http://schemas.openxmlformats.org/drawingml/2006/main">
                  <a:graphicData uri="http://schemas.microsoft.com/office/word/2010/wordprocessingGroup">
                    <wpg:wgp>
                      <wpg:cNvGrpSpPr/>
                      <wpg:grpSpPr>
                        <a:xfrm>
                          <a:off x="0" y="0"/>
                          <a:ext cx="2779776" cy="6096"/>
                          <a:chOff x="0" y="0"/>
                          <a:chExt cx="2779776" cy="6096"/>
                        </a:xfrm>
                      </wpg:grpSpPr>
                      <wps:wsp>
                        <wps:cNvPr id="844" name="Shape 844"/>
                        <wps:cNvSpPr/>
                        <wps:spPr>
                          <a:xfrm>
                            <a:off x="0" y="0"/>
                            <a:ext cx="2779776" cy="9144"/>
                          </a:xfrm>
                          <a:custGeom>
                            <a:avLst/>
                            <a:gdLst/>
                            <a:ahLst/>
                            <a:cxnLst/>
                            <a:rect l="0" t="0" r="0" b="0"/>
                            <a:pathLst>
                              <a:path w="2779776" h="9144">
                                <a:moveTo>
                                  <a:pt x="0" y="0"/>
                                </a:moveTo>
                                <a:lnTo>
                                  <a:pt x="2779776" y="0"/>
                                </a:lnTo>
                                <a:lnTo>
                                  <a:pt x="2779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 style="width:218.88pt;height:0.47998pt;mso-position-horizontal-relative:char;mso-position-vertical-relative:line" coordsize="27797,60">
                <v:shape id="Shape 845" style="position:absolute;width:27797;height:91;left:0;top:0;" coordsize="2779776,9144" path="m0,0l2779776,0l2779776,9144l0,9144l0,0">
                  <v:stroke weight="0pt" endcap="flat" joinstyle="miter" miterlimit="10" on="false" color="#000000" opacity="0"/>
                  <v:fill on="true" color="#000000"/>
                </v:shape>
              </v:group>
            </w:pict>
          </mc:Fallback>
        </mc:AlternateContent>
      </w:r>
    </w:p>
    <w:p w14:paraId="509A6C53" w14:textId="77777777" w:rsidR="00465400" w:rsidRDefault="009E070E">
      <w:pPr>
        <w:spacing w:after="10" w:line="259" w:lineRule="auto"/>
        <w:ind w:left="0" w:firstLine="0"/>
      </w:pPr>
      <w:r>
        <w:rPr>
          <w:b/>
        </w:rPr>
        <w:t xml:space="preserve">NLLS Executive Board Chair </w:t>
      </w:r>
    </w:p>
    <w:p w14:paraId="4F3A7EB9" w14:textId="77777777" w:rsidR="00465400" w:rsidRDefault="009E070E">
      <w:pPr>
        <w:tabs>
          <w:tab w:val="right" w:pos="9359"/>
        </w:tabs>
        <w:ind w:left="-15" w:firstLine="0"/>
      </w:pPr>
      <w:r>
        <w:rPr>
          <w:b/>
        </w:rPr>
        <w:t xml:space="preserve"> </w:t>
      </w:r>
      <w:r>
        <w:rPr>
          <w:b/>
        </w:rPr>
        <w:tab/>
      </w:r>
      <w:r>
        <w:t xml:space="preserve">September 21, 2019 </w:t>
      </w:r>
    </w:p>
    <w:p w14:paraId="121C5F7E" w14:textId="77777777" w:rsidR="00465400" w:rsidRDefault="009E070E">
      <w:pPr>
        <w:spacing w:after="115" w:line="259" w:lineRule="auto"/>
        <w:ind w:left="6811" w:right="-30" w:firstLine="0"/>
      </w:pPr>
      <w:r>
        <w:rPr>
          <w:noProof/>
          <w:sz w:val="22"/>
        </w:rPr>
        <mc:AlternateContent>
          <mc:Choice Requires="wpg">
            <w:drawing>
              <wp:inline distT="0" distB="0" distL="0" distR="0" wp14:anchorId="252607B4" wp14:editId="3F0246C7">
                <wp:extent cx="1636776" cy="6109"/>
                <wp:effectExtent l="0" t="0" r="0" b="0"/>
                <wp:docPr id="623" name="Group 623"/>
                <wp:cNvGraphicFramePr/>
                <a:graphic xmlns:a="http://schemas.openxmlformats.org/drawingml/2006/main">
                  <a:graphicData uri="http://schemas.microsoft.com/office/word/2010/wordprocessingGroup">
                    <wpg:wgp>
                      <wpg:cNvGrpSpPr/>
                      <wpg:grpSpPr>
                        <a:xfrm>
                          <a:off x="0" y="0"/>
                          <a:ext cx="1636776" cy="6109"/>
                          <a:chOff x="0" y="0"/>
                          <a:chExt cx="1636776" cy="6109"/>
                        </a:xfrm>
                      </wpg:grpSpPr>
                      <wps:wsp>
                        <wps:cNvPr id="846" name="Shape 846"/>
                        <wps:cNvSpPr/>
                        <wps:spPr>
                          <a:xfrm>
                            <a:off x="0" y="0"/>
                            <a:ext cx="1636776" cy="9144"/>
                          </a:xfrm>
                          <a:custGeom>
                            <a:avLst/>
                            <a:gdLst/>
                            <a:ahLst/>
                            <a:cxnLst/>
                            <a:rect l="0" t="0" r="0" b="0"/>
                            <a:pathLst>
                              <a:path w="1636776" h="9144">
                                <a:moveTo>
                                  <a:pt x="0" y="0"/>
                                </a:moveTo>
                                <a:lnTo>
                                  <a:pt x="1636776" y="0"/>
                                </a:lnTo>
                                <a:lnTo>
                                  <a:pt x="1636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3" style="width:128.88pt;height:0.481018pt;mso-position-horizontal-relative:char;mso-position-vertical-relative:line" coordsize="16367,61">
                <v:shape id="Shape 847" style="position:absolute;width:16367;height:91;left:0;top:0;" coordsize="1636776,9144" path="m0,0l1636776,0l1636776,9144l0,9144l0,0">
                  <v:stroke weight="0pt" endcap="flat" joinstyle="miter" miterlimit="10" on="false" color="#000000" opacity="0"/>
                  <v:fill on="true" color="#000000"/>
                </v:shape>
              </v:group>
            </w:pict>
          </mc:Fallback>
        </mc:AlternateContent>
      </w:r>
    </w:p>
    <w:p w14:paraId="658827E8" w14:textId="77777777" w:rsidR="00465400" w:rsidRDefault="009E070E">
      <w:pPr>
        <w:spacing w:after="3603" w:line="259" w:lineRule="auto"/>
        <w:ind w:left="0" w:firstLine="0"/>
        <w:jc w:val="right"/>
      </w:pPr>
      <w:r>
        <w:rPr>
          <w:b/>
        </w:rPr>
        <w:t xml:space="preserve">Date of Approval </w:t>
      </w:r>
    </w:p>
    <w:p w14:paraId="336FE5E5" w14:textId="77777777" w:rsidR="00465400" w:rsidRDefault="009E070E">
      <w:pPr>
        <w:spacing w:after="0" w:line="259" w:lineRule="auto"/>
        <w:ind w:left="0" w:firstLine="0"/>
      </w:pPr>
      <w:r>
        <w:rPr>
          <w:b/>
          <w:sz w:val="24"/>
        </w:rPr>
        <w:lastRenderedPageBreak/>
        <w:t xml:space="preserve"> </w:t>
      </w:r>
    </w:p>
    <w:p w14:paraId="66D34A45" w14:textId="77777777" w:rsidR="00465400" w:rsidRDefault="009E070E">
      <w:pPr>
        <w:spacing w:after="0" w:line="259" w:lineRule="auto"/>
        <w:ind w:left="1" w:firstLine="0"/>
        <w:jc w:val="center"/>
      </w:pPr>
      <w:r>
        <w:t>1</w:t>
      </w:r>
    </w:p>
    <w:sectPr w:rsidR="00465400">
      <w:pgSz w:w="12240" w:h="15840"/>
      <w:pgMar w:top="1440" w:right="144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B2C21"/>
    <w:multiLevelType w:val="hybridMultilevel"/>
    <w:tmpl w:val="3092985E"/>
    <w:lvl w:ilvl="0" w:tplc="DDAA3E6C">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F066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E246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322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81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C824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4AE7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017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247A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5885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00"/>
    <w:rsid w:val="002930FD"/>
    <w:rsid w:val="00465400"/>
    <w:rsid w:val="005B4622"/>
    <w:rsid w:val="009E0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2FA06C"/>
  <w15:docId w15:val="{F2CF7ACD-244E-B249-8C06-2D672169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0" w:lineRule="auto"/>
      <w:ind w:left="10" w:hanging="10"/>
    </w:pPr>
    <w:rPr>
      <w:rFonts w:ascii="Calibri" w:eastAsia="Calibri" w:hAnsi="Calibri" w:cs="Calibri"/>
      <w:color w:val="000000"/>
      <w:sz w:val="18"/>
      <w:lang w:val="en-US" w:bidi="en-US"/>
    </w:rPr>
  </w:style>
  <w:style w:type="paragraph" w:styleId="Heading1">
    <w:name w:val="heading 1"/>
    <w:next w:val="Normal"/>
    <w:link w:val="Heading1Char"/>
    <w:uiPriority w:val="9"/>
    <w:qFormat/>
    <w:pPr>
      <w:keepNext/>
      <w:keepLines/>
      <w:spacing w:after="223" w:line="259" w:lineRule="auto"/>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berta.ca/termination-pay.aspx" TargetMode="External"/><Relationship Id="rId13" Type="http://schemas.openxmlformats.org/officeDocument/2006/relationships/hyperlink" Target="https://www.alberta.ca/termination-pay.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berta.ca/termination-pa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ca/termination-pa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lberta.ca/termination-pay.aspx" TargetMode="External"/><Relationship Id="rId4" Type="http://schemas.openxmlformats.org/officeDocument/2006/relationships/numbering" Target="numbering.xml"/><Relationship Id="rId9" Type="http://schemas.openxmlformats.org/officeDocument/2006/relationships/hyperlink" Target="https://www.alberta.ca/termination-pa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4" ma:contentTypeDescription="Create a new document." ma:contentTypeScope="" ma:versionID="7058d81139c5401979d2a84c8d988048">
  <xsd:schema xmlns:xsd="http://www.w3.org/2001/XMLSchema" xmlns:xs="http://www.w3.org/2001/XMLSchema" xmlns:p="http://schemas.microsoft.com/office/2006/metadata/properties" xmlns:ns2="aae82c01-eba8-4623-b50e-e35e4eb30b72" targetNamespace="http://schemas.microsoft.com/office/2006/metadata/properties" ma:root="true" ma:fieldsID="7af725b05b3c26b9a5c89c3f39547f1b" ns2:_="">
    <xsd:import namespace="aae82c01-eba8-4623-b50e-e35e4eb30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9C86D-0749-49C2-84F9-7EF5A8BB36B8}">
  <ds:schemaRefs>
    <ds:schemaRef ds:uri="http://schemas.microsoft.com/sharepoint/v3/contenttype/forms"/>
  </ds:schemaRefs>
</ds:datastoreItem>
</file>

<file path=customXml/itemProps2.xml><?xml version="1.0" encoding="utf-8"?>
<ds:datastoreItem xmlns:ds="http://schemas.openxmlformats.org/officeDocument/2006/customXml" ds:itemID="{F5CD732F-C2B6-4C2B-A50B-F4E8D722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2c01-eba8-4623-b50e-e35e4eb3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416A4-6D60-4AD7-8CEA-9197A9BC2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Paradis</dc:creator>
  <cp:keywords/>
  <cp:lastModifiedBy>James MacDonald</cp:lastModifiedBy>
  <cp:revision>5</cp:revision>
  <dcterms:created xsi:type="dcterms:W3CDTF">2023-03-03T23:10:00Z</dcterms:created>
  <dcterms:modified xsi:type="dcterms:W3CDTF">2023-04-06T15:24:00Z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0x0101006312347CE1EE8149AC77FCC39D076147</vt:lpwstr>
  </property>
</Properties>
</file>